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7" w:rsidRDefault="00352B67" w:rsidP="00352B67">
      <w:pPr>
        <w:jc w:val="center"/>
        <w:rPr>
          <w:rFonts w:ascii="Century Gothic" w:hAnsi="Century Gothic"/>
          <w:b/>
          <w:lang w:eastAsia="es-ES"/>
        </w:rPr>
      </w:pPr>
      <w:r>
        <w:rPr>
          <w:rFonts w:ascii="Century Gothic" w:hAnsi="Century Gothic"/>
          <w:b/>
          <w:lang w:eastAsia="es-ES"/>
        </w:rPr>
        <w:t>ENCUESTA A COMUNIDAD AÑO 2016</w:t>
      </w:r>
    </w:p>
    <w:p w:rsidR="00352B67" w:rsidRDefault="00352B67" w:rsidP="00352B67">
      <w:pPr>
        <w:rPr>
          <w:rFonts w:ascii="Century Gothic" w:hAnsi="Century Gothic"/>
          <w:b/>
          <w:lang w:eastAsia="es-ES"/>
        </w:rPr>
      </w:pPr>
      <w:r w:rsidRPr="00292C3E">
        <w:rPr>
          <w:rFonts w:ascii="Century Gothic" w:hAnsi="Century Gothic"/>
          <w:b/>
          <w:lang w:eastAsia="es-ES"/>
        </w:rPr>
        <w:t>Conocimiento de l</w:t>
      </w:r>
      <w:r w:rsidR="00810A10">
        <w:rPr>
          <w:rFonts w:ascii="Century Gothic" w:hAnsi="Century Gothic"/>
          <w:b/>
          <w:lang w:eastAsia="es-ES"/>
        </w:rPr>
        <w:t>a</w:t>
      </w:r>
      <w:r w:rsidRPr="00292C3E">
        <w:rPr>
          <w:rFonts w:ascii="Century Gothic" w:hAnsi="Century Gothic"/>
          <w:b/>
          <w:lang w:eastAsia="es-ES"/>
        </w:rPr>
        <w:t xml:space="preserve"> funcionarios en temas ambientales</w:t>
      </w:r>
      <w:r>
        <w:rPr>
          <w:rFonts w:ascii="Century Gothic" w:hAnsi="Century Gothic"/>
          <w:b/>
          <w:lang w:eastAsia="es-ES"/>
        </w:rPr>
        <w:t>. Resultados encuesta.</w:t>
      </w:r>
    </w:p>
    <w:p w:rsidR="00352B67" w:rsidRPr="00292C3E" w:rsidRDefault="00352B67" w:rsidP="00352B67">
      <w:pPr>
        <w:jc w:val="both"/>
        <w:rPr>
          <w:rFonts w:ascii="Century Gothic" w:hAnsi="Century Gothic"/>
          <w:u w:val="single"/>
        </w:rPr>
      </w:pPr>
      <w:r w:rsidRPr="00292C3E">
        <w:rPr>
          <w:rFonts w:ascii="Century Gothic" w:hAnsi="Century Gothic"/>
          <w:u w:val="single"/>
        </w:rPr>
        <w:t>Metodología</w:t>
      </w:r>
    </w:p>
    <w:p w:rsidR="00352B67" w:rsidRDefault="00352B67" w:rsidP="00AB48D9">
      <w:pPr>
        <w:spacing w:line="240" w:lineRule="auto"/>
        <w:jc w:val="both"/>
        <w:rPr>
          <w:rFonts w:ascii="Century Gothic" w:hAnsi="Century Gothic"/>
        </w:rPr>
      </w:pPr>
      <w:r w:rsidRPr="00292C3E">
        <w:rPr>
          <w:rFonts w:ascii="Century Gothic" w:hAnsi="Century Gothic"/>
        </w:rPr>
        <w:t xml:space="preserve">Para este diagnóstico se aplicó una encuesta a </w:t>
      </w:r>
      <w:r w:rsidR="00810A10">
        <w:rPr>
          <w:rFonts w:ascii="Century Gothic" w:hAnsi="Century Gothic"/>
        </w:rPr>
        <w:t>la comunidad</w:t>
      </w:r>
      <w:r w:rsidRPr="00292C3E">
        <w:rPr>
          <w:rFonts w:ascii="Century Gothic" w:hAnsi="Century Gothic"/>
        </w:rPr>
        <w:t xml:space="preserve"> </w:t>
      </w:r>
      <w:r w:rsidR="00810A10">
        <w:rPr>
          <w:rFonts w:ascii="Century Gothic" w:hAnsi="Century Gothic"/>
        </w:rPr>
        <w:t>para</w:t>
      </w:r>
      <w:r w:rsidRPr="00292C3E">
        <w:rPr>
          <w:rFonts w:ascii="Century Gothic" w:hAnsi="Century Gothic"/>
        </w:rPr>
        <w:t xml:space="preserve"> medir el conocimiento y la opinión respecto</w:t>
      </w:r>
      <w:r w:rsidR="00810A10">
        <w:rPr>
          <w:rFonts w:ascii="Century Gothic" w:hAnsi="Century Gothic"/>
        </w:rPr>
        <w:t xml:space="preserve"> a</w:t>
      </w:r>
      <w:r w:rsidRPr="00292C3E">
        <w:rPr>
          <w:rFonts w:ascii="Century Gothic" w:hAnsi="Century Gothic"/>
        </w:rPr>
        <w:t xml:space="preserve"> temáticas ambientales globales y locales</w:t>
      </w:r>
      <w:r w:rsidR="00810A10">
        <w:rPr>
          <w:rFonts w:ascii="Century Gothic" w:hAnsi="Century Gothic"/>
        </w:rPr>
        <w:t>.</w:t>
      </w:r>
    </w:p>
    <w:p w:rsidR="00810A10" w:rsidRDefault="00810A10" w:rsidP="00AB48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Para medir el nivel de percepción y conocimiento ambiental se aplico un total de 300 encuestas a los habitantes de la comuna, hombres y mujeres desde los 16 años de edad y pertenecientes a sectores tanto urbanos como rurales en distintos tramos etarios.</w:t>
      </w:r>
    </w:p>
    <w:p w:rsidR="00AB48D9" w:rsidRDefault="00AB48D9" w:rsidP="00AB48D9">
      <w:pPr>
        <w:spacing w:after="0" w:line="240" w:lineRule="auto"/>
        <w:jc w:val="both"/>
        <w:rPr>
          <w:rFonts w:ascii="Century Gothic" w:hAnsi="Century Gothic"/>
        </w:rPr>
      </w:pPr>
    </w:p>
    <w:p w:rsidR="00810A10" w:rsidRDefault="00810A10" w:rsidP="00AB48D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Antes de la aplicación de cada grupo de encuestas se realizó una pequeña inducción a cada persona y luego se entregó la encuesta para que fuese respondida personalmente.</w:t>
      </w:r>
    </w:p>
    <w:p w:rsidR="00AB48D9" w:rsidRDefault="00AB48D9" w:rsidP="00AB48D9">
      <w:pPr>
        <w:spacing w:after="0" w:line="240" w:lineRule="auto"/>
        <w:jc w:val="both"/>
        <w:rPr>
          <w:rFonts w:ascii="Century Gothic" w:hAnsi="Century Gothic"/>
        </w:rPr>
      </w:pPr>
    </w:p>
    <w:p w:rsidR="00810A10" w:rsidRDefault="00810A10" w:rsidP="00AB48D9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Las encuestas fueron realizadas desde el 15 de mayo al 17 de junio de 2016 y posteriormente se procedió a la sistematización y análisis de resultados</w:t>
      </w:r>
      <w:r w:rsidR="001D12F9">
        <w:rPr>
          <w:rFonts w:ascii="Century Gothic" w:hAnsi="Century Gothic"/>
        </w:rPr>
        <w:t>.</w:t>
      </w:r>
    </w:p>
    <w:p w:rsidR="00352B67" w:rsidRPr="00292C3E" w:rsidRDefault="00352B67" w:rsidP="00352B67">
      <w:pPr>
        <w:jc w:val="both"/>
        <w:rPr>
          <w:rFonts w:ascii="Century Gothic" w:hAnsi="Century Gothic"/>
          <w:u w:val="single"/>
        </w:rPr>
      </w:pPr>
      <w:r w:rsidRPr="00292C3E">
        <w:rPr>
          <w:rFonts w:ascii="Century Gothic" w:hAnsi="Century Gothic"/>
          <w:u w:val="single"/>
        </w:rPr>
        <w:t>Resultados</w:t>
      </w:r>
    </w:p>
    <w:p w:rsidR="00352B67" w:rsidRPr="00292C3E" w:rsidRDefault="00352B67" w:rsidP="00352B67">
      <w:pPr>
        <w:jc w:val="both"/>
        <w:rPr>
          <w:rFonts w:ascii="Century Gothic" w:hAnsi="Century Gothic"/>
        </w:rPr>
      </w:pPr>
      <w:r w:rsidRPr="00292C3E">
        <w:rPr>
          <w:rFonts w:ascii="Century Gothic" w:hAnsi="Century Gothic"/>
        </w:rPr>
        <w:t>Parte I. Preguntas ámbito municipal y comunal</w:t>
      </w:r>
    </w:p>
    <w:p w:rsidR="001F48FC" w:rsidRPr="001E5221" w:rsidRDefault="001F48FC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Encuesta a la C</w:t>
      </w:r>
      <w:r w:rsidRPr="001E5221">
        <w:rPr>
          <w:rFonts w:ascii="Arial" w:hAnsi="Arial" w:cs="Arial"/>
          <w:b/>
          <w:sz w:val="22"/>
          <w:szCs w:val="22"/>
          <w:lang w:val="es-MX"/>
        </w:rPr>
        <w:t>omunidad</w:t>
      </w:r>
    </w:p>
    <w:p w:rsidR="001D12F9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Total Encuestados: 182</w:t>
      </w:r>
    </w:p>
    <w:p w:rsidR="001D12F9" w:rsidRDefault="001D12F9">
      <w:pPr>
        <w:rPr>
          <w:rFonts w:ascii="Arial" w:eastAsia="Times New Roman" w:hAnsi="Arial" w:cs="Arial"/>
          <w:lang w:val="es-MX" w:eastAsia="es-ES"/>
        </w:rPr>
      </w:pPr>
      <w:r>
        <w:rPr>
          <w:rFonts w:ascii="Arial" w:hAnsi="Arial" w:cs="Arial"/>
          <w:lang w:val="es-MX"/>
        </w:rPr>
        <w:br w:type="page"/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D0EA8">
        <w:rPr>
          <w:rFonts w:ascii="Arial" w:hAnsi="Arial" w:cs="Arial"/>
          <w:sz w:val="22"/>
          <w:szCs w:val="22"/>
          <w:lang w:val="es-MX"/>
        </w:rPr>
        <w:t xml:space="preserve">1.- ¿Cuál de las siguientes instituciones, cree usted, que es la responsable de elaborar las ordenanzas ambientales?  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1</w:t>
      </w:r>
      <w:r w:rsidRPr="003A6819">
        <w:rPr>
          <w:rFonts w:ascii="Arial" w:hAnsi="Arial" w:cs="Arial"/>
          <w:b/>
          <w:bCs/>
          <w:sz w:val="22"/>
          <w:szCs w:val="22"/>
          <w:lang w:val="es-ES_tradnl"/>
        </w:rPr>
        <w:t>:</w:t>
      </w:r>
    </w:p>
    <w:tbl>
      <w:tblPr>
        <w:tblpPr w:leftFromText="141" w:rightFromText="141" w:vertAnchor="text" w:horzAnchor="margin" w:tblpY="101"/>
        <w:tblW w:w="6620" w:type="dxa"/>
        <w:tblCellMar>
          <w:left w:w="70" w:type="dxa"/>
          <w:right w:w="70" w:type="dxa"/>
        </w:tblCellMar>
        <w:tblLook w:val="04A0"/>
      </w:tblPr>
      <w:tblGrid>
        <w:gridCol w:w="4333"/>
        <w:gridCol w:w="249"/>
        <w:gridCol w:w="249"/>
        <w:gridCol w:w="269"/>
        <w:gridCol w:w="1520"/>
      </w:tblGrid>
      <w:tr w:rsidR="001F48FC" w:rsidRPr="00AD0EA8" w:rsidTr="001F48FC">
        <w:trPr>
          <w:trHeight w:val="345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AD0EA8" w:rsidTr="001F48FC">
        <w:trPr>
          <w:trHeight w:val="345"/>
        </w:trPr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a) El Congreso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1</w:t>
            </w:r>
          </w:p>
        </w:tc>
      </w:tr>
      <w:tr w:rsidR="001F48FC" w:rsidRPr="00AD0EA8" w:rsidTr="001F48FC">
        <w:trPr>
          <w:trHeight w:val="330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b) La Superintendencia del medioambiente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27</w:t>
            </w:r>
          </w:p>
        </w:tc>
      </w:tr>
      <w:tr w:rsidR="001F48FC" w:rsidRPr="00AD0EA8" w:rsidTr="001F48FC">
        <w:trPr>
          <w:trHeight w:val="330"/>
        </w:trPr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c) El Municipio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37</w:t>
            </w:r>
          </w:p>
        </w:tc>
      </w:tr>
      <w:tr w:rsidR="001F48FC" w:rsidRPr="00AD0EA8" w:rsidTr="001F48FC">
        <w:trPr>
          <w:trHeight w:val="330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d) El Ministerio del  medio ambiente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80</w:t>
            </w:r>
          </w:p>
        </w:tc>
      </w:tr>
      <w:tr w:rsidR="001F48FC" w:rsidRPr="00AD0EA8" w:rsidTr="001F48FC">
        <w:trPr>
          <w:trHeight w:val="330"/>
        </w:trPr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e) ministerio de salud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8</w:t>
            </w:r>
          </w:p>
        </w:tc>
      </w:tr>
      <w:tr w:rsidR="001F48FC" w:rsidRPr="00AD0EA8" w:rsidTr="001F48FC">
        <w:trPr>
          <w:trHeight w:val="33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f) No lo sé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AD0EA8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AD0EA8">
              <w:rPr>
                <w:rFonts w:ascii="Century Gothic" w:eastAsia="Times New Roman" w:hAnsi="Century Gothic" w:cs="Times New Roman"/>
                <w:lang w:eastAsia="es-CL"/>
              </w:rPr>
              <w:t>29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720F9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155281" cy="3392357"/>
            <wp:effectExtent l="19050" t="0" r="16669" b="0"/>
            <wp:docPr id="1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720F9">
        <w:rPr>
          <w:rFonts w:ascii="Arial" w:hAnsi="Arial" w:cs="Arial"/>
          <w:sz w:val="22"/>
          <w:szCs w:val="22"/>
          <w:lang w:val="es-MX"/>
        </w:rPr>
        <w:t xml:space="preserve">2.-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B720F9">
        <w:rPr>
          <w:rFonts w:ascii="Arial" w:hAnsi="Arial" w:cs="Arial"/>
          <w:sz w:val="22"/>
          <w:szCs w:val="22"/>
          <w:lang w:val="es-MX"/>
        </w:rPr>
        <w:t>La Ordenanza es un instrumento?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2</w:t>
      </w:r>
      <w:r w:rsidRPr="003A6819">
        <w:rPr>
          <w:rFonts w:ascii="Arial" w:hAnsi="Arial" w:cs="Arial"/>
          <w:b/>
          <w:bCs/>
          <w:sz w:val="22"/>
          <w:szCs w:val="22"/>
          <w:lang w:val="es-ES_tradnl"/>
        </w:rPr>
        <w:t>:</w:t>
      </w:r>
    </w:p>
    <w:tbl>
      <w:tblPr>
        <w:tblW w:w="841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562"/>
        <w:gridCol w:w="284"/>
        <w:gridCol w:w="284"/>
        <w:gridCol w:w="284"/>
        <w:gridCol w:w="284"/>
        <w:gridCol w:w="284"/>
        <w:gridCol w:w="284"/>
        <w:gridCol w:w="307"/>
        <w:gridCol w:w="933"/>
      </w:tblGrid>
      <w:tr w:rsidR="001F48FC" w:rsidRPr="00730A57" w:rsidTr="001F48FC">
        <w:trPr>
          <w:trHeight w:val="352"/>
        </w:trPr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730A57" w:rsidTr="001F48FC">
        <w:trPr>
          <w:trHeight w:val="352"/>
        </w:trPr>
        <w:tc>
          <w:tcPr>
            <w:tcW w:w="75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a)  Legal que permite normar y sancionar conductas ambientales de las empresas y el comercio.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54</w:t>
            </w:r>
          </w:p>
        </w:tc>
      </w:tr>
      <w:tr w:rsidR="001F48FC" w:rsidRPr="00730A57" w:rsidTr="001F48FC">
        <w:trPr>
          <w:trHeight w:val="336"/>
        </w:trPr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b)  Administrativo que permite normar y sancionar conductas ambientales de las personas.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27</w:t>
            </w:r>
          </w:p>
        </w:tc>
      </w:tr>
      <w:tr w:rsidR="001F48FC" w:rsidRPr="00730A57" w:rsidTr="001F48FC">
        <w:trPr>
          <w:trHeight w:val="336"/>
        </w:trPr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c)  Jurídico que permite normar y sancionar conductas ambientales de la comunidad.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46</w:t>
            </w:r>
          </w:p>
        </w:tc>
      </w:tr>
      <w:tr w:rsidR="001F48FC" w:rsidRPr="00730A57" w:rsidTr="001F48FC">
        <w:trPr>
          <w:trHeight w:val="336"/>
        </w:trPr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 xml:space="preserve">d)  Financiero que permite normar y sancionar conductas ambientales de las personas.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7</w:t>
            </w:r>
          </w:p>
        </w:tc>
      </w:tr>
      <w:tr w:rsidR="001F48FC" w:rsidRPr="00730A57" w:rsidTr="001F48FC">
        <w:trPr>
          <w:trHeight w:val="336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e) No lo  sé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730A57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730A57">
              <w:rPr>
                <w:rFonts w:ascii="Century Gothic" w:eastAsia="Times New Roman" w:hAnsi="Century Gothic" w:cs="Times New Roman"/>
                <w:lang w:eastAsia="es-CL"/>
              </w:rPr>
              <w:t>48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A57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5062803" cy="3881836"/>
            <wp:effectExtent l="19050" t="0" r="23547" b="4364"/>
            <wp:docPr id="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720F9">
        <w:rPr>
          <w:rFonts w:ascii="Arial" w:hAnsi="Arial" w:cs="Arial"/>
          <w:sz w:val="22"/>
          <w:szCs w:val="22"/>
          <w:lang w:val="es-MX"/>
        </w:rPr>
        <w:t>3.- ¿Cómo evaluaría la contribución que hace el municipio a la protección o cuidado del medioambiente de su comuna?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3</w:t>
      </w:r>
      <w:r w:rsidRPr="003A6819">
        <w:rPr>
          <w:rFonts w:ascii="Arial" w:hAnsi="Arial" w:cs="Arial"/>
          <w:b/>
          <w:bCs/>
          <w:sz w:val="22"/>
          <w:szCs w:val="22"/>
          <w:lang w:val="es-ES_tradnl"/>
        </w:rPr>
        <w:t>:</w:t>
      </w:r>
    </w:p>
    <w:tbl>
      <w:tblPr>
        <w:tblW w:w="51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25"/>
        <w:gridCol w:w="201"/>
        <w:gridCol w:w="201"/>
        <w:gridCol w:w="1500"/>
      </w:tblGrid>
      <w:tr w:rsidR="001F48FC" w:rsidRPr="00B720F9" w:rsidTr="001F48FC">
        <w:trPr>
          <w:trHeight w:val="34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B720F9" w:rsidTr="001F48FC">
        <w:trPr>
          <w:trHeight w:val="345"/>
        </w:trPr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a) Diariamente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9</w:t>
            </w:r>
          </w:p>
        </w:tc>
      </w:tr>
      <w:tr w:rsidR="001F48FC" w:rsidRPr="00B720F9" w:rsidTr="001F48FC">
        <w:trPr>
          <w:trHeight w:val="33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b) Algunas veces a la semana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35</w:t>
            </w:r>
          </w:p>
        </w:tc>
      </w:tr>
      <w:tr w:rsidR="001F48FC" w:rsidRPr="00B720F9" w:rsidTr="001F48FC">
        <w:trPr>
          <w:trHeight w:val="330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c) Alguna vez al mes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93</w:t>
            </w:r>
          </w:p>
        </w:tc>
      </w:tr>
      <w:tr w:rsidR="001F48FC" w:rsidRPr="00B720F9" w:rsidTr="001F48FC">
        <w:trPr>
          <w:trHeight w:val="33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d)rara vez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32</w:t>
            </w:r>
          </w:p>
        </w:tc>
      </w:tr>
      <w:tr w:rsidR="001F48FC" w:rsidRPr="00B720F9" w:rsidTr="001F48FC">
        <w:trPr>
          <w:trHeight w:val="33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e)Nunca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B720F9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B720F9">
              <w:rPr>
                <w:rFonts w:ascii="Century Gothic" w:eastAsia="Times New Roman" w:hAnsi="Century Gothic" w:cs="Times New Roman"/>
                <w:lang w:eastAsia="es-CL"/>
              </w:rPr>
              <w:t>13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720F9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417218" cy="3253318"/>
            <wp:effectExtent l="19050" t="0" r="21432" b="4232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sz w:val="22"/>
          <w:szCs w:val="22"/>
          <w:lang w:val="es-MX"/>
        </w:rPr>
        <w:t>4.- Ante la siguiente afirmación: "Los/as vecinos/as del municipio están muy preocupados por los temas ambientales", ¿usted estaría?: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4:</w:t>
      </w:r>
    </w:p>
    <w:tbl>
      <w:tblPr>
        <w:tblW w:w="51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00"/>
        <w:gridCol w:w="1500"/>
      </w:tblGrid>
      <w:tr w:rsidR="001F48FC" w:rsidRPr="0065154B" w:rsidTr="001F48FC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65154B" w:rsidTr="001F48FC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a)     Totalmente de 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78</w:t>
            </w:r>
          </w:p>
        </w:tc>
      </w:tr>
      <w:tr w:rsidR="001F48FC" w:rsidRPr="0065154B" w:rsidTr="001F48FC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b)     Más bien de 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58</w:t>
            </w:r>
          </w:p>
        </w:tc>
      </w:tr>
      <w:tr w:rsidR="001F48FC" w:rsidRPr="0065154B" w:rsidTr="001F48FC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c)      Más bien en desacuerdo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30</w:t>
            </w:r>
          </w:p>
        </w:tc>
      </w:tr>
      <w:tr w:rsidR="001F48FC" w:rsidRPr="0065154B" w:rsidTr="001F48FC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d)     Totalmente en desacuerdo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16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5154B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457700" cy="3382832"/>
            <wp:effectExtent l="19050" t="0" r="19050" b="8068"/>
            <wp:docPr id="15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sz w:val="22"/>
          <w:szCs w:val="22"/>
          <w:lang w:val="es-MX"/>
        </w:rPr>
        <w:t xml:space="preserve">5.-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3A6819">
        <w:rPr>
          <w:rFonts w:ascii="Arial" w:hAnsi="Arial" w:cs="Arial"/>
          <w:sz w:val="22"/>
          <w:szCs w:val="22"/>
          <w:lang w:val="es-MX"/>
        </w:rPr>
        <w:t xml:space="preserve">Respecto del territorio de su comuna ¿Cree que la situación medioambiental </w:t>
      </w:r>
      <w:r>
        <w:rPr>
          <w:rFonts w:ascii="Arial" w:hAnsi="Arial" w:cs="Arial"/>
          <w:sz w:val="22"/>
          <w:szCs w:val="22"/>
          <w:lang w:val="es-MX"/>
        </w:rPr>
        <w:t>en los últimos cinco años</w:t>
      </w:r>
      <w:r w:rsidRPr="003A6819">
        <w:rPr>
          <w:rFonts w:ascii="Arial" w:hAnsi="Arial" w:cs="Arial"/>
          <w:sz w:val="22"/>
          <w:szCs w:val="22"/>
          <w:lang w:val="es-MX"/>
        </w:rPr>
        <w:t xml:space="preserve"> se ha?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5:</w:t>
      </w:r>
    </w:p>
    <w:tbl>
      <w:tblPr>
        <w:tblW w:w="36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298"/>
        <w:gridCol w:w="201"/>
        <w:gridCol w:w="1200"/>
      </w:tblGrid>
      <w:tr w:rsidR="001F48FC" w:rsidRPr="0065154B" w:rsidTr="001F48FC">
        <w:trPr>
          <w:trHeight w:val="34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65154B" w:rsidTr="001F48FC">
        <w:trPr>
          <w:trHeight w:val="34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a)     Mejorado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22</w:t>
            </w:r>
          </w:p>
        </w:tc>
      </w:tr>
      <w:tr w:rsidR="001F48FC" w:rsidRPr="0065154B" w:rsidTr="001F48FC"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b)     Mantenido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72</w:t>
            </w:r>
          </w:p>
        </w:tc>
      </w:tr>
      <w:tr w:rsidR="001F48FC" w:rsidRPr="0065154B" w:rsidTr="001F48FC"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c)      Empeorado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75</w:t>
            </w:r>
          </w:p>
        </w:tc>
      </w:tr>
      <w:tr w:rsidR="001F48FC" w:rsidRPr="0065154B" w:rsidTr="001F48FC"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d)     No 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13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5154B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449537" cy="3497641"/>
            <wp:effectExtent l="19050" t="0" r="27213" b="7559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sz w:val="22"/>
          <w:szCs w:val="22"/>
          <w:lang w:val="es-MX"/>
        </w:rPr>
        <w:t>6.- ¿Cuál de los siguientes problemas ambientales el que más afecta en su comuna?.</w:t>
      </w:r>
      <w:r>
        <w:rPr>
          <w:rFonts w:ascii="Arial" w:hAnsi="Arial" w:cs="Arial"/>
          <w:sz w:val="22"/>
          <w:szCs w:val="22"/>
          <w:lang w:val="es-MX"/>
        </w:rPr>
        <w:t>P</w:t>
      </w:r>
      <w:r w:rsidRPr="00837D05">
        <w:rPr>
          <w:rFonts w:ascii="Arial" w:hAnsi="Arial" w:cs="Arial"/>
          <w:sz w:val="22"/>
          <w:szCs w:val="22"/>
          <w:lang w:val="es-MX"/>
        </w:rPr>
        <w:t>riorice dos según su gravedad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5:</w:t>
      </w:r>
    </w:p>
    <w:tbl>
      <w:tblPr>
        <w:tblW w:w="7820" w:type="dxa"/>
        <w:tblCellMar>
          <w:left w:w="70" w:type="dxa"/>
          <w:right w:w="70" w:type="dxa"/>
        </w:tblCellMar>
        <w:tblLook w:val="04A0"/>
      </w:tblPr>
      <w:tblGrid>
        <w:gridCol w:w="4866"/>
        <w:gridCol w:w="201"/>
        <w:gridCol w:w="201"/>
        <w:gridCol w:w="201"/>
        <w:gridCol w:w="1520"/>
        <w:gridCol w:w="1200"/>
      </w:tblGrid>
      <w:tr w:rsidR="001F48FC" w:rsidRPr="0065154B" w:rsidTr="001F48FC">
        <w:trPr>
          <w:trHeight w:val="345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 2</w:t>
            </w:r>
          </w:p>
        </w:tc>
      </w:tr>
      <w:tr w:rsidR="001F48FC" w:rsidRPr="0065154B" w:rsidTr="001F48FC">
        <w:trPr>
          <w:trHeight w:val="345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a)     Contaminación del aire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0</w:t>
            </w:r>
          </w:p>
        </w:tc>
      </w:tr>
      <w:tr w:rsidR="001F48FC" w:rsidRPr="0065154B" w:rsidTr="001F48FC">
        <w:trPr>
          <w:trHeight w:val="330"/>
        </w:trPr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b)     Contaminación del agua</w:t>
            </w: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16</w:t>
            </w:r>
          </w:p>
        </w:tc>
      </w:tr>
      <w:tr w:rsidR="001F48FC" w:rsidRPr="0065154B" w:rsidTr="001F48FC">
        <w:trPr>
          <w:trHeight w:val="330"/>
        </w:trPr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c)      Contaminación del suelo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14</w:t>
            </w:r>
          </w:p>
        </w:tc>
      </w:tr>
      <w:tr w:rsidR="001F48FC" w:rsidRPr="0065154B" w:rsidTr="001F48FC">
        <w:trPr>
          <w:trHeight w:val="330"/>
        </w:trPr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d)     Perdida de flora y fauna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26</w:t>
            </w:r>
          </w:p>
        </w:tc>
      </w:tr>
      <w:tr w:rsidR="001F48FC" w:rsidRPr="0065154B" w:rsidTr="001F48FC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e)      Tenencia irresponsable de mascota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67</w:t>
            </w:r>
          </w:p>
        </w:tc>
      </w:tr>
      <w:tr w:rsidR="001F48FC" w:rsidRPr="0065154B" w:rsidTr="001F48FC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f)        No existen problemas ambientales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65154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65154B">
              <w:rPr>
                <w:rFonts w:ascii="Century Gothic" w:eastAsia="Times New Roman" w:hAnsi="Century Gothic" w:cs="Times New Roman"/>
                <w:lang w:eastAsia="es-CL"/>
              </w:rPr>
              <w:t>0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85426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5287132" cy="3967237"/>
            <wp:effectExtent l="19050" t="0" r="27818" b="0"/>
            <wp:docPr id="2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sz w:val="22"/>
          <w:szCs w:val="22"/>
          <w:lang w:val="es-MX"/>
        </w:rPr>
        <w:t>7.- Ante la siguiente afirmación: "en el país las personas están cambiando su comportamiento  en forma positiva para la protección o conservación del medio ambiente" ¿Usted está?: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7:</w:t>
      </w:r>
    </w:p>
    <w:tbl>
      <w:tblPr>
        <w:tblW w:w="51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00"/>
        <w:gridCol w:w="1500"/>
      </w:tblGrid>
      <w:tr w:rsidR="001F48FC" w:rsidRPr="00E85426" w:rsidTr="001F48FC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Detalle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Conteo</w:t>
            </w:r>
          </w:p>
        </w:tc>
      </w:tr>
      <w:tr w:rsidR="001F48FC" w:rsidRPr="00E85426" w:rsidTr="001F48FC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a)     Totalmente de 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39</w:t>
            </w:r>
          </w:p>
        </w:tc>
      </w:tr>
      <w:tr w:rsidR="001F48FC" w:rsidRPr="00E85426" w:rsidTr="001F48FC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b)     Más bien de 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71</w:t>
            </w:r>
          </w:p>
        </w:tc>
      </w:tr>
      <w:tr w:rsidR="001F48FC" w:rsidRPr="00E85426" w:rsidTr="001F48FC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c)      Más bien en desacuerdo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56</w:t>
            </w:r>
          </w:p>
        </w:tc>
      </w:tr>
      <w:tr w:rsidR="001F48FC" w:rsidRPr="00E85426" w:rsidTr="001F48FC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d)     Totalmente en desacuerdo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16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85426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395106" cy="3881514"/>
            <wp:effectExtent l="19050" t="0" r="24494" b="4686"/>
            <wp:docPr id="2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sz w:val="22"/>
          <w:szCs w:val="22"/>
          <w:lang w:val="es-MX"/>
        </w:rPr>
        <w:t>8.- ¿Cree que en el país la situ</w:t>
      </w:r>
      <w:r>
        <w:rPr>
          <w:rFonts w:ascii="Arial" w:hAnsi="Arial" w:cs="Arial"/>
          <w:sz w:val="22"/>
          <w:szCs w:val="22"/>
          <w:lang w:val="es-MX"/>
        </w:rPr>
        <w:t>ación ambiental en los últimos cinco</w:t>
      </w:r>
      <w:r w:rsidRPr="003A6819">
        <w:rPr>
          <w:rFonts w:ascii="Arial" w:hAnsi="Arial" w:cs="Arial"/>
          <w:sz w:val="22"/>
          <w:szCs w:val="22"/>
          <w:lang w:val="es-MX"/>
        </w:rPr>
        <w:t xml:space="preserve"> años se ha?: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8:</w:t>
      </w:r>
    </w:p>
    <w:tbl>
      <w:tblPr>
        <w:tblW w:w="36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400"/>
        <w:gridCol w:w="1200"/>
      </w:tblGrid>
      <w:tr w:rsidR="001F48FC" w:rsidRPr="00E85426" w:rsidTr="001F48FC">
        <w:trPr>
          <w:trHeight w:val="3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E85426" w:rsidTr="001F48FC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a)     Mejorado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23</w:t>
            </w:r>
          </w:p>
        </w:tc>
      </w:tr>
      <w:tr w:rsidR="001F48FC" w:rsidRPr="00E85426" w:rsidTr="001F48FC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b)     Mantenido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78</w:t>
            </w:r>
          </w:p>
        </w:tc>
      </w:tr>
      <w:tr w:rsidR="001F48FC" w:rsidRPr="00E85426" w:rsidTr="001F48FC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c)      Empeorado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68</w:t>
            </w:r>
          </w:p>
        </w:tc>
      </w:tr>
      <w:tr w:rsidR="001F48FC" w:rsidRPr="00E85426" w:rsidTr="001F48FC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d)     No 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13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85426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449535" cy="3835248"/>
            <wp:effectExtent l="19050" t="0" r="27215" b="0"/>
            <wp:docPr id="3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5154B">
        <w:rPr>
          <w:rFonts w:ascii="Arial" w:hAnsi="Arial" w:cs="Arial"/>
          <w:sz w:val="22"/>
          <w:szCs w:val="22"/>
          <w:lang w:val="es-MX"/>
        </w:rPr>
        <w:t xml:space="preserve">9.-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65154B">
        <w:rPr>
          <w:rFonts w:ascii="Arial" w:hAnsi="Arial" w:cs="Arial"/>
          <w:sz w:val="22"/>
          <w:szCs w:val="22"/>
          <w:lang w:val="es-MX"/>
        </w:rPr>
        <w:t>A su juicio, ¿quién es el principal responsable de los problemas ambientales en el país?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9:</w:t>
      </w:r>
    </w:p>
    <w:tbl>
      <w:tblPr>
        <w:tblW w:w="36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400"/>
        <w:gridCol w:w="1200"/>
      </w:tblGrid>
      <w:tr w:rsidR="001F48FC" w:rsidRPr="00E85426" w:rsidTr="001F48FC">
        <w:trPr>
          <w:trHeight w:val="3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E85426" w:rsidTr="001F48FC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a)     Sector Público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12</w:t>
            </w:r>
          </w:p>
        </w:tc>
      </w:tr>
      <w:tr w:rsidR="001F48FC" w:rsidRPr="00E85426" w:rsidTr="001F48FC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b)     Sector Privado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12</w:t>
            </w:r>
          </w:p>
        </w:tc>
      </w:tr>
      <w:tr w:rsidR="001F48FC" w:rsidRPr="00E85426" w:rsidTr="001F48FC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c)      La Población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16</w:t>
            </w:r>
          </w:p>
        </w:tc>
      </w:tr>
      <w:tr w:rsidR="001F48FC" w:rsidRPr="00E85426" w:rsidTr="001F48FC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d)     Todos por igual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142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85426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435928" cy="3992488"/>
            <wp:effectExtent l="19050" t="0" r="21772" b="8012"/>
            <wp:docPr id="3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5154B">
        <w:rPr>
          <w:rFonts w:ascii="Arial" w:hAnsi="Arial" w:cs="Arial"/>
          <w:sz w:val="22"/>
          <w:szCs w:val="22"/>
          <w:lang w:val="es-MX"/>
        </w:rPr>
        <w:t>10.- El concepto de medio ambiente para usted es sinónimo de: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10:</w:t>
      </w:r>
    </w:p>
    <w:tbl>
      <w:tblPr>
        <w:tblW w:w="66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55"/>
        <w:gridCol w:w="201"/>
        <w:gridCol w:w="201"/>
        <w:gridCol w:w="1520"/>
      </w:tblGrid>
      <w:tr w:rsidR="001F48FC" w:rsidRPr="00E85426" w:rsidTr="001F48FC">
        <w:trPr>
          <w:trHeight w:val="34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Detalle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Conteo</w:t>
            </w:r>
          </w:p>
        </w:tc>
      </w:tr>
      <w:tr w:rsidR="001F48FC" w:rsidRPr="00E85426" w:rsidTr="001F48FC">
        <w:trPr>
          <w:trHeight w:val="34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a)     Ecología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10</w:t>
            </w:r>
          </w:p>
        </w:tc>
      </w:tr>
      <w:tr w:rsidR="001F48FC" w:rsidRPr="00E85426" w:rsidTr="001F48FC">
        <w:trPr>
          <w:trHeight w:val="330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b)     Naturaleza y sociedad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37</w:t>
            </w:r>
          </w:p>
        </w:tc>
      </w:tr>
      <w:tr w:rsidR="001F48FC" w:rsidRPr="00E85426" w:rsidTr="001F48FC">
        <w:trPr>
          <w:trHeight w:val="33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 xml:space="preserve">c)      Sociedad, Naturaleza y Ciudad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67</w:t>
            </w:r>
          </w:p>
        </w:tc>
      </w:tr>
      <w:tr w:rsidR="001F48FC" w:rsidRPr="00E85426" w:rsidTr="001F48FC">
        <w:trPr>
          <w:trHeight w:val="330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d)     Ciudad y naturaleza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10</w:t>
            </w:r>
          </w:p>
        </w:tc>
      </w:tr>
      <w:tr w:rsidR="001F48FC" w:rsidRPr="00E85426" w:rsidTr="001F48FC">
        <w:trPr>
          <w:trHeight w:val="33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e)      Ecología, Sociedad y Ciudad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40</w:t>
            </w:r>
          </w:p>
        </w:tc>
      </w:tr>
      <w:tr w:rsidR="001F48FC" w:rsidRPr="00E85426" w:rsidTr="001F48FC">
        <w:trPr>
          <w:trHeight w:val="33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f)       Naturaleza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E85426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E85426">
              <w:rPr>
                <w:rFonts w:ascii="Century Gothic" w:eastAsia="Times New Roman" w:hAnsi="Century Gothic" w:cs="Times New Roman"/>
                <w:lang w:eastAsia="es-CL"/>
              </w:rPr>
              <w:t>18</w:t>
            </w:r>
          </w:p>
        </w:tc>
      </w:tr>
    </w:tbl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85426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>
            <wp:extent cx="4381500" cy="3732441"/>
            <wp:effectExtent l="19050" t="0" r="19050" b="1359"/>
            <wp:docPr id="3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12F9" w:rsidRDefault="001D12F9" w:rsidP="001F48FC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5154B">
        <w:rPr>
          <w:rFonts w:ascii="Arial" w:hAnsi="Arial" w:cs="Arial"/>
          <w:sz w:val="22"/>
          <w:szCs w:val="22"/>
          <w:lang w:val="es-MX"/>
        </w:rPr>
        <w:t>11.- Por favor, indique cuan de acuerdo o en desacuerdo está con los siguientes enunciados:</w:t>
      </w: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Para poder proteger el medio ambiente se necesita que haya desarrollo económico.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Me parece bien que se instalen industrias y que utilicen los recursos naturales si con ello se logra más cupos de empleos.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Las personas tenemos derecho a utilizar todos los adelantos que proporciona la tecnología, aunque al hacerlo estemos deteriorando, sin querer, el medio ambiente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El deterioro del medio ambiente es un mal menor en el progreso económico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El crecimiento económico es siempre perjudicial para el medio ambiente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En la Naturaleza reinaría la paz y la armonía si los seres humanos dejaran de intervenirla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La Humanidad tiene que impedir los progresos y avances tecnológicos que, aún proporcionando ciertos beneficios, impliquen peligros graves para el medio ambiente mundial.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>Con la tecnología actual no se puede mantener el ritmo de desarrollo económico, sin perjudicar al medio ambiente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 xml:space="preserve">Para proteger el medio ambiente es necesario reducir nuestro consumo y nivel de vida </w:t>
      </w:r>
    </w:p>
    <w:p w:rsidR="001F48FC" w:rsidRPr="001E3315" w:rsidRDefault="001F48FC" w:rsidP="001F48FC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F48FC" w:rsidRPr="001E3315" w:rsidRDefault="001F48FC" w:rsidP="001F48F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E3315">
        <w:rPr>
          <w:rFonts w:ascii="Arial" w:hAnsi="Arial" w:cs="Arial"/>
        </w:rPr>
        <w:t xml:space="preserve">La protección del medio ambiente requiere tener normas  muy rigurosas  y una fiscalización activa </w:t>
      </w: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F48FC" w:rsidRDefault="001F48FC" w:rsidP="001F48FC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A6819">
        <w:rPr>
          <w:rFonts w:ascii="Arial" w:hAnsi="Arial" w:cs="Arial"/>
          <w:b/>
          <w:sz w:val="22"/>
          <w:szCs w:val="22"/>
          <w:lang w:val="es-MX"/>
        </w:rPr>
        <w:t>Tabla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Nº 11:</w:t>
      </w:r>
    </w:p>
    <w:tbl>
      <w:tblPr>
        <w:tblW w:w="88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75"/>
        <w:gridCol w:w="823"/>
        <w:gridCol w:w="834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F48FC" w:rsidRPr="004369FB" w:rsidTr="001F48FC">
        <w:trPr>
          <w:trHeight w:val="3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Criterio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11.f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11.g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11.h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11.i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11.j</w:t>
            </w:r>
          </w:p>
        </w:tc>
      </w:tr>
      <w:tr w:rsidR="001F48FC" w:rsidRPr="004369FB" w:rsidTr="001F48FC">
        <w:trPr>
          <w:trHeight w:val="35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Totalmente de acuerdo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120</w:t>
            </w:r>
          </w:p>
        </w:tc>
      </w:tr>
      <w:tr w:rsidR="001F48FC" w:rsidRPr="004369FB" w:rsidTr="001F48FC">
        <w:trPr>
          <w:trHeight w:val="33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Más bien de acuerdo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FC" w:rsidRPr="004369FB" w:rsidRDefault="001F48FC" w:rsidP="001F48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31</w:t>
            </w:r>
          </w:p>
        </w:tc>
      </w:tr>
      <w:tr w:rsidR="00572AF0" w:rsidRPr="004369FB" w:rsidTr="00B643BE">
        <w:trPr>
          <w:trHeight w:val="33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Más bien en desacuerdo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13</w:t>
            </w:r>
          </w:p>
        </w:tc>
      </w:tr>
      <w:tr w:rsidR="00572AF0" w:rsidRPr="004369FB" w:rsidTr="00B643BE">
        <w:trPr>
          <w:trHeight w:val="33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Totalmente en desacuerdo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6</w:t>
            </w:r>
          </w:p>
        </w:tc>
      </w:tr>
      <w:tr w:rsidR="00572AF0" w:rsidRPr="004369FB" w:rsidTr="00B643BE">
        <w:trPr>
          <w:trHeight w:val="33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Lo ignoro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12</w:t>
            </w:r>
          </w:p>
        </w:tc>
      </w:tr>
    </w:tbl>
    <w:p w:rsidR="00572AF0" w:rsidRDefault="00572AF0" w:rsidP="00572AF0">
      <w:pPr>
        <w:spacing w:line="360" w:lineRule="auto"/>
      </w:pPr>
    </w:p>
    <w:p w:rsidR="00572AF0" w:rsidRDefault="00572AF0" w:rsidP="00572AF0">
      <w:pPr>
        <w:spacing w:line="360" w:lineRule="auto"/>
      </w:pPr>
      <w:r w:rsidRPr="004369FB">
        <w:rPr>
          <w:noProof/>
          <w:lang w:eastAsia="es-CL"/>
        </w:rPr>
        <w:lastRenderedPageBreak/>
        <w:drawing>
          <wp:inline distT="0" distB="0" distL="0" distR="0">
            <wp:extent cx="5612130" cy="2237105"/>
            <wp:effectExtent l="19050" t="0" r="26670" b="0"/>
            <wp:docPr id="3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12F9" w:rsidRDefault="001D12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12F9" w:rsidRDefault="001D12F9" w:rsidP="00572AF0">
      <w:pPr>
        <w:spacing w:line="360" w:lineRule="auto"/>
        <w:jc w:val="both"/>
        <w:rPr>
          <w:rFonts w:ascii="Arial" w:hAnsi="Arial" w:cs="Arial"/>
        </w:rPr>
      </w:pPr>
    </w:p>
    <w:p w:rsidR="00572AF0" w:rsidRPr="004369FB" w:rsidRDefault="00572AF0" w:rsidP="00572AF0">
      <w:pPr>
        <w:spacing w:line="360" w:lineRule="auto"/>
        <w:jc w:val="both"/>
        <w:rPr>
          <w:rFonts w:ascii="Arial" w:hAnsi="Arial" w:cs="Arial"/>
        </w:rPr>
      </w:pPr>
      <w:r w:rsidRPr="004369FB">
        <w:rPr>
          <w:rFonts w:ascii="Arial" w:hAnsi="Arial" w:cs="Arial"/>
        </w:rPr>
        <w:t>12.- se presenta la siguiente situación: Existe un conflicto entre una empresa y una(s) comunidad(es) local(es) producto del uso o futura explotación que desea hacer la empresa sobre un determinado recurso natural. Por favor, indique cuan de acuerdo está con los siguientes enunciados.</w:t>
      </w:r>
    </w:p>
    <w:p w:rsidR="00572AF0" w:rsidRPr="0074162A" w:rsidRDefault="00572AF0" w:rsidP="00572AF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MX"/>
        </w:rPr>
      </w:pPr>
      <w:r w:rsidRPr="0074162A">
        <w:rPr>
          <w:rFonts w:ascii="Arial" w:hAnsi="Arial" w:cs="Arial"/>
          <w:lang w:val="es-MX"/>
        </w:rPr>
        <w:t xml:space="preserve">El Estado debe mantenerse al margen del conflicto, porque es un asunto entre privados y el Estado solo debe cautelar por el cumplimiento de la normativa ambiental y el orden público. </w:t>
      </w:r>
    </w:p>
    <w:p w:rsidR="00572AF0" w:rsidRPr="0074162A" w:rsidRDefault="00572AF0" w:rsidP="00572AF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MX"/>
        </w:rPr>
      </w:pPr>
      <w:r w:rsidRPr="0074162A">
        <w:rPr>
          <w:rFonts w:ascii="Arial" w:hAnsi="Arial" w:cs="Arial"/>
          <w:lang w:val="es-MX"/>
        </w:rPr>
        <w:t>El Estado debe desarrollar mecanismos que permitan que tanto la empresa y como la comunidad afectada, logren acuerdos vinculantes para una utilización equilibrada de los recursos en disputa.</w:t>
      </w:r>
    </w:p>
    <w:p w:rsidR="00572AF0" w:rsidRPr="0074162A" w:rsidRDefault="00572AF0" w:rsidP="00572AF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MX"/>
        </w:rPr>
      </w:pPr>
      <w:r w:rsidRPr="0074162A">
        <w:rPr>
          <w:rFonts w:ascii="Arial" w:hAnsi="Arial" w:cs="Arial"/>
          <w:lang w:val="es-MX"/>
        </w:rPr>
        <w:t>El Estado debe intervenir y favorecer la iniciativa privada porque con ello se fomenta el desarrollo y la riqueza de la localidad y del país.</w:t>
      </w:r>
    </w:p>
    <w:p w:rsidR="00572AF0" w:rsidRPr="0074162A" w:rsidRDefault="00572AF0" w:rsidP="00572AF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MX"/>
        </w:rPr>
      </w:pPr>
      <w:r w:rsidRPr="0074162A">
        <w:rPr>
          <w:rFonts w:ascii="Arial" w:hAnsi="Arial" w:cs="Arial"/>
          <w:lang w:val="es-MX"/>
        </w:rPr>
        <w:t>El Estado debe, por sobre todo, procurar por la protección de los recursos naturales y de las comunidades locales, aunque esto signifique prohibir el funcionamiento de una determinada empresa.</w:t>
      </w:r>
    </w:p>
    <w:p w:rsidR="00572AF0" w:rsidRDefault="00572AF0" w:rsidP="00572AF0">
      <w:pPr>
        <w:spacing w:line="360" w:lineRule="auto"/>
      </w:pPr>
      <w:r w:rsidRPr="003A6819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bCs/>
        </w:rPr>
        <w:t xml:space="preserve"> Nº 12:</w:t>
      </w: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70"/>
        <w:gridCol w:w="201"/>
        <w:gridCol w:w="1500"/>
        <w:gridCol w:w="1520"/>
        <w:gridCol w:w="1200"/>
        <w:gridCol w:w="1200"/>
      </w:tblGrid>
      <w:tr w:rsidR="00572AF0" w:rsidRPr="004369FB" w:rsidTr="00B643BE">
        <w:trPr>
          <w:trHeight w:val="34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Criterio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12.a.-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12.b.-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12.c.-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es-CL"/>
              </w:rPr>
              <w:t>12.d.-</w:t>
            </w:r>
          </w:p>
        </w:tc>
      </w:tr>
      <w:tr w:rsidR="00572AF0" w:rsidRPr="004369FB" w:rsidTr="00B643BE">
        <w:trPr>
          <w:trHeight w:val="34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Totalmente de 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103</w:t>
            </w:r>
          </w:p>
        </w:tc>
      </w:tr>
      <w:tr w:rsidR="00572AF0" w:rsidRPr="004369FB" w:rsidTr="00B643BE">
        <w:trPr>
          <w:trHeight w:val="3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Más bien de 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41</w:t>
            </w:r>
          </w:p>
        </w:tc>
      </w:tr>
      <w:tr w:rsidR="00572AF0" w:rsidRPr="004369FB" w:rsidTr="00B643BE">
        <w:trPr>
          <w:trHeight w:val="3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Más bien en desacuerdo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8</w:t>
            </w:r>
          </w:p>
        </w:tc>
      </w:tr>
      <w:tr w:rsidR="00572AF0" w:rsidRPr="004369FB" w:rsidTr="00B643BE">
        <w:trPr>
          <w:trHeight w:val="3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Totalmente en desacuerdo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9</w:t>
            </w:r>
          </w:p>
        </w:tc>
      </w:tr>
      <w:tr w:rsidR="00572AF0" w:rsidRPr="004369FB" w:rsidTr="00B643BE">
        <w:trPr>
          <w:trHeight w:val="3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No se pronuncia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AF0" w:rsidRPr="004369FB" w:rsidRDefault="00572AF0" w:rsidP="00B643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es-CL"/>
              </w:rPr>
            </w:pPr>
            <w:r w:rsidRPr="004369FB">
              <w:rPr>
                <w:rFonts w:ascii="Century Gothic" w:eastAsia="Times New Roman" w:hAnsi="Century Gothic" w:cs="Times New Roman"/>
                <w:lang w:eastAsia="es-CL"/>
              </w:rPr>
              <w:t>21</w:t>
            </w:r>
          </w:p>
        </w:tc>
      </w:tr>
    </w:tbl>
    <w:p w:rsidR="00572AF0" w:rsidRDefault="00572AF0" w:rsidP="00572AF0">
      <w:pPr>
        <w:spacing w:line="360" w:lineRule="auto"/>
      </w:pPr>
    </w:p>
    <w:p w:rsidR="00572AF0" w:rsidRDefault="00572AF0" w:rsidP="00572AF0">
      <w:pPr>
        <w:spacing w:line="360" w:lineRule="auto"/>
      </w:pPr>
      <w:r w:rsidRPr="004369FB">
        <w:rPr>
          <w:noProof/>
          <w:lang w:eastAsia="es-CL"/>
        </w:rPr>
        <w:lastRenderedPageBreak/>
        <w:drawing>
          <wp:inline distT="0" distB="0" distL="0" distR="0">
            <wp:extent cx="5612130" cy="2322830"/>
            <wp:effectExtent l="19050" t="0" r="26670" b="1270"/>
            <wp:docPr id="3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381F" w:rsidRDefault="0059381F" w:rsidP="0059381F">
      <w:pPr>
        <w:pStyle w:val="Encabezado"/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59381F" w:rsidSect="008B0450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54" w:rsidRDefault="00EC5D54" w:rsidP="003D7E93">
      <w:pPr>
        <w:spacing w:after="0" w:line="240" w:lineRule="auto"/>
      </w:pPr>
      <w:r>
        <w:separator/>
      </w:r>
    </w:p>
  </w:endnote>
  <w:endnote w:type="continuationSeparator" w:id="1">
    <w:p w:rsidR="00EC5D54" w:rsidRDefault="00EC5D54" w:rsidP="003D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2372"/>
      <w:docPartObj>
        <w:docPartGallery w:val="Page Numbers (Bottom of Page)"/>
        <w:docPartUnique/>
      </w:docPartObj>
    </w:sdtPr>
    <w:sdtContent>
      <w:p w:rsidR="00810A10" w:rsidRDefault="00810A10">
        <w:pPr>
          <w:pStyle w:val="Piedepgina"/>
          <w:jc w:val="right"/>
        </w:pPr>
        <w:fldSimple w:instr=" PAGE   \* MERGEFORMAT ">
          <w:r w:rsidR="00AB48D9">
            <w:rPr>
              <w:noProof/>
            </w:rPr>
            <w:t>14</w:t>
          </w:r>
        </w:fldSimple>
      </w:p>
    </w:sdtContent>
  </w:sdt>
  <w:p w:rsidR="00810A10" w:rsidRDefault="00810A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54" w:rsidRDefault="00EC5D54" w:rsidP="003D7E93">
      <w:pPr>
        <w:spacing w:after="0" w:line="240" w:lineRule="auto"/>
      </w:pPr>
      <w:r>
        <w:separator/>
      </w:r>
    </w:p>
  </w:footnote>
  <w:footnote w:type="continuationSeparator" w:id="1">
    <w:p w:rsidR="00EC5D54" w:rsidRDefault="00EC5D54" w:rsidP="003D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10" w:rsidRDefault="00810A10">
    <w:pPr>
      <w:pStyle w:val="Encabezado"/>
    </w:pPr>
    <w:r w:rsidRPr="004E4BFC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-201930</wp:posOffset>
          </wp:positionV>
          <wp:extent cx="733425" cy="771525"/>
          <wp:effectExtent l="19050" t="0" r="0" b="0"/>
          <wp:wrapNone/>
          <wp:docPr id="2" name="Imagen 1" descr="C:\Users\Martin\Desktop\SCAM EJEMPLO\REVISAR\SISTEMA DE CERTIFICACION AMBIENT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SCAM EJEMPLO\REVISAR\SISTEMA DE CERTIFICACION AMBIENTAL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BFC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-287655</wp:posOffset>
          </wp:positionV>
          <wp:extent cx="762000" cy="933450"/>
          <wp:effectExtent l="19050" t="0" r="0" b="0"/>
          <wp:wrapNone/>
          <wp:docPr id="4" name="Imagen 1" descr="G:\MUNI2\DOCUMENTOS ADMINISTRATIVOS\LOGOS\LOGO MUNI\LOGO MUNICIP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UNI2\DOCUMENTOS ADMINISTRATIVOS\LOGOS\LOGO MUNI\LOGO MUNICIPALIDA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939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99E"/>
    <w:multiLevelType w:val="hybridMultilevel"/>
    <w:tmpl w:val="E82C7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6B7"/>
    <w:multiLevelType w:val="hybridMultilevel"/>
    <w:tmpl w:val="6EE83C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540"/>
    <w:multiLevelType w:val="hybridMultilevel"/>
    <w:tmpl w:val="A77A8B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33E"/>
    <w:multiLevelType w:val="hybridMultilevel"/>
    <w:tmpl w:val="A1DE5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CC7"/>
    <w:multiLevelType w:val="hybridMultilevel"/>
    <w:tmpl w:val="B67655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62978"/>
    <w:multiLevelType w:val="hybridMultilevel"/>
    <w:tmpl w:val="AD229620"/>
    <w:lvl w:ilvl="0" w:tplc="1B863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39D6"/>
    <w:multiLevelType w:val="hybridMultilevel"/>
    <w:tmpl w:val="7478A3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2925"/>
    <w:multiLevelType w:val="hybridMultilevel"/>
    <w:tmpl w:val="D6365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245EA"/>
    <w:multiLevelType w:val="hybridMultilevel"/>
    <w:tmpl w:val="FB103C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A7018"/>
    <w:multiLevelType w:val="hybridMultilevel"/>
    <w:tmpl w:val="1B1EA26A"/>
    <w:lvl w:ilvl="0" w:tplc="A942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113C"/>
    <w:multiLevelType w:val="hybridMultilevel"/>
    <w:tmpl w:val="07FA3D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3B96"/>
    <w:multiLevelType w:val="hybridMultilevel"/>
    <w:tmpl w:val="B9B4C0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112D"/>
    <w:multiLevelType w:val="hybridMultilevel"/>
    <w:tmpl w:val="B21415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522F8"/>
    <w:multiLevelType w:val="hybridMultilevel"/>
    <w:tmpl w:val="B42A5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034B5"/>
    <w:multiLevelType w:val="hybridMultilevel"/>
    <w:tmpl w:val="695693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735A5"/>
    <w:multiLevelType w:val="hybridMultilevel"/>
    <w:tmpl w:val="9A88BA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53CDB"/>
    <w:multiLevelType w:val="hybridMultilevel"/>
    <w:tmpl w:val="C8A4DA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06ECC"/>
    <w:multiLevelType w:val="hybridMultilevel"/>
    <w:tmpl w:val="65A85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D1506"/>
    <w:multiLevelType w:val="multilevel"/>
    <w:tmpl w:val="964A0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4C6921"/>
    <w:multiLevelType w:val="hybridMultilevel"/>
    <w:tmpl w:val="A77A8B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55BF1"/>
    <w:multiLevelType w:val="hybridMultilevel"/>
    <w:tmpl w:val="C8A4DA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73484"/>
    <w:multiLevelType w:val="hybridMultilevel"/>
    <w:tmpl w:val="47DAD0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5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21"/>
  </w:num>
  <w:num w:numId="15">
    <w:abstractNumId w:val="0"/>
  </w:num>
  <w:num w:numId="16">
    <w:abstractNumId w:val="11"/>
  </w:num>
  <w:num w:numId="17">
    <w:abstractNumId w:val="12"/>
  </w:num>
  <w:num w:numId="18">
    <w:abstractNumId w:val="3"/>
  </w:num>
  <w:num w:numId="19">
    <w:abstractNumId w:val="19"/>
  </w:num>
  <w:num w:numId="20">
    <w:abstractNumId w:val="20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626"/>
    <w:rsid w:val="00017626"/>
    <w:rsid w:val="0005085A"/>
    <w:rsid w:val="000E7174"/>
    <w:rsid w:val="0010002F"/>
    <w:rsid w:val="00111FDD"/>
    <w:rsid w:val="00133519"/>
    <w:rsid w:val="001436A1"/>
    <w:rsid w:val="00170691"/>
    <w:rsid w:val="00172851"/>
    <w:rsid w:val="00193B63"/>
    <w:rsid w:val="00193CA5"/>
    <w:rsid w:val="001B2E78"/>
    <w:rsid w:val="001C049F"/>
    <w:rsid w:val="001D12F9"/>
    <w:rsid w:val="001D3DB9"/>
    <w:rsid w:val="001E08F2"/>
    <w:rsid w:val="001E127F"/>
    <w:rsid w:val="001F48FC"/>
    <w:rsid w:val="00200E71"/>
    <w:rsid w:val="00231A7B"/>
    <w:rsid w:val="00231E92"/>
    <w:rsid w:val="002562F3"/>
    <w:rsid w:val="00261B8C"/>
    <w:rsid w:val="0026653E"/>
    <w:rsid w:val="002A7871"/>
    <w:rsid w:val="002B09D0"/>
    <w:rsid w:val="002D1E5E"/>
    <w:rsid w:val="002D4C02"/>
    <w:rsid w:val="002D74ED"/>
    <w:rsid w:val="002E0621"/>
    <w:rsid w:val="00306304"/>
    <w:rsid w:val="00326AC4"/>
    <w:rsid w:val="00352B67"/>
    <w:rsid w:val="00353621"/>
    <w:rsid w:val="003813D9"/>
    <w:rsid w:val="00387108"/>
    <w:rsid w:val="003C431C"/>
    <w:rsid w:val="003D7E93"/>
    <w:rsid w:val="004077E8"/>
    <w:rsid w:val="00414BDD"/>
    <w:rsid w:val="00416330"/>
    <w:rsid w:val="00452D3E"/>
    <w:rsid w:val="004532A8"/>
    <w:rsid w:val="00471B10"/>
    <w:rsid w:val="00477010"/>
    <w:rsid w:val="00490A7A"/>
    <w:rsid w:val="004A170E"/>
    <w:rsid w:val="004A4CA3"/>
    <w:rsid w:val="004C53FF"/>
    <w:rsid w:val="004D03D9"/>
    <w:rsid w:val="004F7F8F"/>
    <w:rsid w:val="00555280"/>
    <w:rsid w:val="00567E7E"/>
    <w:rsid w:val="00572AF0"/>
    <w:rsid w:val="00573BBB"/>
    <w:rsid w:val="00582C4E"/>
    <w:rsid w:val="005877ED"/>
    <w:rsid w:val="0059381F"/>
    <w:rsid w:val="005A4E36"/>
    <w:rsid w:val="005C3DF0"/>
    <w:rsid w:val="005E0B10"/>
    <w:rsid w:val="005F33A2"/>
    <w:rsid w:val="006166CF"/>
    <w:rsid w:val="00616C6F"/>
    <w:rsid w:val="00662B32"/>
    <w:rsid w:val="00682A63"/>
    <w:rsid w:val="00683150"/>
    <w:rsid w:val="006B5DAB"/>
    <w:rsid w:val="00723341"/>
    <w:rsid w:val="007326D1"/>
    <w:rsid w:val="00735D17"/>
    <w:rsid w:val="00761483"/>
    <w:rsid w:val="007811A8"/>
    <w:rsid w:val="00787664"/>
    <w:rsid w:val="00790EBA"/>
    <w:rsid w:val="007C525B"/>
    <w:rsid w:val="007F23BA"/>
    <w:rsid w:val="00810A10"/>
    <w:rsid w:val="008277D9"/>
    <w:rsid w:val="00855B04"/>
    <w:rsid w:val="0086275C"/>
    <w:rsid w:val="008943FC"/>
    <w:rsid w:val="008B0450"/>
    <w:rsid w:val="008D0AFD"/>
    <w:rsid w:val="008D19D3"/>
    <w:rsid w:val="008E6E19"/>
    <w:rsid w:val="00905477"/>
    <w:rsid w:val="00911E7A"/>
    <w:rsid w:val="00924F0E"/>
    <w:rsid w:val="00930F8B"/>
    <w:rsid w:val="00947CDA"/>
    <w:rsid w:val="00951099"/>
    <w:rsid w:val="009D0F3F"/>
    <w:rsid w:val="009E095D"/>
    <w:rsid w:val="009E4FDD"/>
    <w:rsid w:val="00A0229A"/>
    <w:rsid w:val="00A45F6D"/>
    <w:rsid w:val="00AB3B1D"/>
    <w:rsid w:val="00AB48D9"/>
    <w:rsid w:val="00AC0E79"/>
    <w:rsid w:val="00AF0F82"/>
    <w:rsid w:val="00AF3ECB"/>
    <w:rsid w:val="00B10564"/>
    <w:rsid w:val="00B33CB4"/>
    <w:rsid w:val="00B643BE"/>
    <w:rsid w:val="00BA2045"/>
    <w:rsid w:val="00BC4C04"/>
    <w:rsid w:val="00BD2CDC"/>
    <w:rsid w:val="00C66326"/>
    <w:rsid w:val="00C8040C"/>
    <w:rsid w:val="00CC5282"/>
    <w:rsid w:val="00CC6084"/>
    <w:rsid w:val="00CF195B"/>
    <w:rsid w:val="00CF5EA0"/>
    <w:rsid w:val="00D024AA"/>
    <w:rsid w:val="00D37207"/>
    <w:rsid w:val="00D46054"/>
    <w:rsid w:val="00D47242"/>
    <w:rsid w:val="00D62BA9"/>
    <w:rsid w:val="00D66170"/>
    <w:rsid w:val="00D762E8"/>
    <w:rsid w:val="00DA4DF6"/>
    <w:rsid w:val="00DA696B"/>
    <w:rsid w:val="00DA7E7C"/>
    <w:rsid w:val="00DC238F"/>
    <w:rsid w:val="00DC7560"/>
    <w:rsid w:val="00DD27B5"/>
    <w:rsid w:val="00DF3E30"/>
    <w:rsid w:val="00E22D0A"/>
    <w:rsid w:val="00E41338"/>
    <w:rsid w:val="00E5196F"/>
    <w:rsid w:val="00E553B2"/>
    <w:rsid w:val="00E74D8A"/>
    <w:rsid w:val="00EB1632"/>
    <w:rsid w:val="00EC5D54"/>
    <w:rsid w:val="00EE38DB"/>
    <w:rsid w:val="00F30626"/>
    <w:rsid w:val="00F3124B"/>
    <w:rsid w:val="00F422B1"/>
    <w:rsid w:val="00F4596E"/>
    <w:rsid w:val="00F5153C"/>
    <w:rsid w:val="00F7209D"/>
    <w:rsid w:val="00F9101A"/>
    <w:rsid w:val="00FB4965"/>
    <w:rsid w:val="00FC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6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621"/>
    <w:pPr>
      <w:ind w:left="720"/>
      <w:contextualSpacing/>
    </w:pPr>
  </w:style>
  <w:style w:type="paragraph" w:styleId="Encabezado">
    <w:name w:val="header"/>
    <w:basedOn w:val="Normal"/>
    <w:link w:val="EncabezadoCar"/>
    <w:rsid w:val="00DA4DF6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A4D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7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E93"/>
  </w:style>
  <w:style w:type="paragraph" w:customStyle="1" w:styleId="Default">
    <w:name w:val="Default"/>
    <w:rsid w:val="00352B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6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621"/>
    <w:pPr>
      <w:ind w:left="720"/>
      <w:contextualSpacing/>
    </w:pPr>
  </w:style>
  <w:style w:type="paragraph" w:styleId="Encabezado">
    <w:name w:val="header"/>
    <w:basedOn w:val="Normal"/>
    <w:link w:val="EncabezadoCar"/>
    <w:rsid w:val="00DA4DF6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A4DF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guillermo\Desktop\PRACTICA\SCAM_OVALLE\c)%20Manuales%20de%20encuesta\Encuesta%20Habitantes\Encuestas%20a%20comunidad%202014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N°1</a:t>
            </a:r>
          </a:p>
        </c:rich>
      </c:tx>
    </c:title>
    <c:plotArea>
      <c:layout>
        <c:manualLayout>
          <c:layoutTarget val="inner"/>
          <c:xMode val="edge"/>
          <c:yMode val="edge"/>
          <c:x val="6.9372064899799094E-2"/>
          <c:y val="0.17065832115916621"/>
          <c:w val="0.55735957549499415"/>
          <c:h val="0.77947803496671664"/>
        </c:manualLayout>
      </c:layout>
      <c:pieChart>
        <c:varyColors val="1"/>
        <c:ser>
          <c:idx val="3"/>
          <c:order val="0"/>
          <c:tx>
            <c:strRef>
              <c:f>GRÁFICOS!$G$11</c:f>
              <c:strCache>
                <c:ptCount val="1"/>
                <c:pt idx="0">
                  <c:v>Conteo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GRÁFICOS!$C$12:$C$17</c:f>
              <c:strCache>
                <c:ptCount val="6"/>
                <c:pt idx="0">
                  <c:v>a) El Congreso</c:v>
                </c:pt>
                <c:pt idx="1">
                  <c:v>b) La Superintendencia del medioambiente</c:v>
                </c:pt>
                <c:pt idx="2">
                  <c:v>c) El Municipio</c:v>
                </c:pt>
                <c:pt idx="3">
                  <c:v>d) El Ministerio del  medio ambiente</c:v>
                </c:pt>
                <c:pt idx="4">
                  <c:v>e) ministerio de salud</c:v>
                </c:pt>
                <c:pt idx="5">
                  <c:v>f) No lo sé</c:v>
                </c:pt>
              </c:strCache>
            </c:strRef>
          </c:cat>
          <c:val>
            <c:numRef>
              <c:f>GRÁFICOS!$G$12:$G$17</c:f>
              <c:numCache>
                <c:formatCode>General</c:formatCode>
                <c:ptCount val="6"/>
                <c:pt idx="0">
                  <c:v>1</c:v>
                </c:pt>
                <c:pt idx="1">
                  <c:v>27</c:v>
                </c:pt>
                <c:pt idx="2">
                  <c:v>37</c:v>
                </c:pt>
                <c:pt idx="3">
                  <c:v>80</c:v>
                </c:pt>
                <c:pt idx="4">
                  <c:v>8</c:v>
                </c:pt>
                <c:pt idx="5">
                  <c:v>29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Pr>
        <a:bodyPr/>
        <a:lstStyle/>
        <a:p>
          <a:pPr>
            <a:defRPr sz="1200"/>
          </a:pPr>
          <a:endParaRPr lang="es-CL"/>
        </a:p>
      </c:txPr>
    </c:title>
    <c:plotArea>
      <c:layout/>
      <c:pieChart>
        <c:varyColors val="1"/>
        <c:ser>
          <c:idx val="3"/>
          <c:order val="0"/>
          <c:tx>
            <c:v>Gráfico N°10</c:v>
          </c:tx>
          <c:dLbls>
            <c:showPercent val="1"/>
            <c:showLeaderLines val="1"/>
          </c:dLbls>
          <c:cat>
            <c:strRef>
              <c:f>GRÁFICOS!$C$196:$C$201</c:f>
              <c:strCache>
                <c:ptCount val="6"/>
                <c:pt idx="0">
                  <c:v>a)     Ecología</c:v>
                </c:pt>
                <c:pt idx="1">
                  <c:v>b)     Naturaleza y sociedad</c:v>
                </c:pt>
                <c:pt idx="2">
                  <c:v>c)      Sociedad, Naturaleza y Ciudad </c:v>
                </c:pt>
                <c:pt idx="3">
                  <c:v>d)     Ciudad y naturaleza</c:v>
                </c:pt>
                <c:pt idx="4">
                  <c:v>e)      Ecología, Sociedad y Ciudad</c:v>
                </c:pt>
                <c:pt idx="5">
                  <c:v>f)       Naturaleza</c:v>
                </c:pt>
              </c:strCache>
            </c:strRef>
          </c:cat>
          <c:val>
            <c:numRef>
              <c:f>GRÁFICOS!$G$196:$G$201</c:f>
              <c:numCache>
                <c:formatCode>General</c:formatCode>
                <c:ptCount val="6"/>
                <c:pt idx="0">
                  <c:v>10</c:v>
                </c:pt>
                <c:pt idx="1">
                  <c:v>37</c:v>
                </c:pt>
                <c:pt idx="2">
                  <c:v>67</c:v>
                </c:pt>
                <c:pt idx="3">
                  <c:v>10</c:v>
                </c:pt>
                <c:pt idx="4">
                  <c:v>40</c:v>
                </c:pt>
                <c:pt idx="5">
                  <c:v>18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944444444444691"/>
          <c:y val="0.23410821036954169"/>
          <c:w val="0.36388888888889193"/>
          <c:h val="0.64158210899858825"/>
        </c:manualLayout>
      </c:layout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>
        <c:rich>
          <a:bodyPr/>
          <a:lstStyle/>
          <a:p>
            <a:pPr>
              <a:defRPr sz="1200"/>
            </a:pPr>
            <a:r>
              <a:rPr lang="es-CL" sz="1200"/>
              <a:t>Gráfico N°11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GRÁFICOS!$C$215</c:f>
              <c:strCache>
                <c:ptCount val="1"/>
                <c:pt idx="0">
                  <c:v>Totalmente de acuerdo</c:v>
                </c:pt>
              </c:strCache>
            </c:strRef>
          </c:tx>
          <c:cat>
            <c:strRef>
              <c:f>GRÁFICOS!$F$214:$O$214</c:f>
              <c:strCache>
                <c:ptCount val="10"/>
                <c:pt idx="0">
                  <c:v>11.a</c:v>
                </c:pt>
                <c:pt idx="1">
                  <c:v>11.b</c:v>
                </c:pt>
                <c:pt idx="2">
                  <c:v>11.c</c:v>
                </c:pt>
                <c:pt idx="3">
                  <c:v>11.d</c:v>
                </c:pt>
                <c:pt idx="4">
                  <c:v>11.e</c:v>
                </c:pt>
                <c:pt idx="5">
                  <c:v>11.f</c:v>
                </c:pt>
                <c:pt idx="6">
                  <c:v>11.g</c:v>
                </c:pt>
                <c:pt idx="7">
                  <c:v>11.h</c:v>
                </c:pt>
                <c:pt idx="8">
                  <c:v>11.i</c:v>
                </c:pt>
                <c:pt idx="9">
                  <c:v>11.j</c:v>
                </c:pt>
              </c:strCache>
            </c:strRef>
          </c:cat>
          <c:val>
            <c:numRef>
              <c:f>GRÁFICOS!$F$215:$O$215</c:f>
              <c:numCache>
                <c:formatCode>General</c:formatCode>
                <c:ptCount val="10"/>
                <c:pt idx="0">
                  <c:v>51</c:v>
                </c:pt>
                <c:pt idx="1">
                  <c:v>31</c:v>
                </c:pt>
                <c:pt idx="2">
                  <c:v>23</c:v>
                </c:pt>
                <c:pt idx="3">
                  <c:v>18</c:v>
                </c:pt>
                <c:pt idx="4">
                  <c:v>59</c:v>
                </c:pt>
                <c:pt idx="5">
                  <c:v>92</c:v>
                </c:pt>
                <c:pt idx="6">
                  <c:v>60</c:v>
                </c:pt>
                <c:pt idx="7">
                  <c:v>49</c:v>
                </c:pt>
                <c:pt idx="8">
                  <c:v>69</c:v>
                </c:pt>
                <c:pt idx="9">
                  <c:v>120</c:v>
                </c:pt>
              </c:numCache>
            </c:numRef>
          </c:val>
        </c:ser>
        <c:ser>
          <c:idx val="1"/>
          <c:order val="1"/>
          <c:tx>
            <c:strRef>
              <c:f>GRÁFICOS!$C$216</c:f>
              <c:strCache>
                <c:ptCount val="1"/>
                <c:pt idx="0">
                  <c:v>Más bien de acuerdo</c:v>
                </c:pt>
              </c:strCache>
            </c:strRef>
          </c:tx>
          <c:cat>
            <c:strRef>
              <c:f>GRÁFICOS!$F$214:$O$214</c:f>
              <c:strCache>
                <c:ptCount val="10"/>
                <c:pt idx="0">
                  <c:v>11.a</c:v>
                </c:pt>
                <c:pt idx="1">
                  <c:v>11.b</c:v>
                </c:pt>
                <c:pt idx="2">
                  <c:v>11.c</c:v>
                </c:pt>
                <c:pt idx="3">
                  <c:v>11.d</c:v>
                </c:pt>
                <c:pt idx="4">
                  <c:v>11.e</c:v>
                </c:pt>
                <c:pt idx="5">
                  <c:v>11.f</c:v>
                </c:pt>
                <c:pt idx="6">
                  <c:v>11.g</c:v>
                </c:pt>
                <c:pt idx="7">
                  <c:v>11.h</c:v>
                </c:pt>
                <c:pt idx="8">
                  <c:v>11.i</c:v>
                </c:pt>
                <c:pt idx="9">
                  <c:v>11.j</c:v>
                </c:pt>
              </c:strCache>
            </c:strRef>
          </c:cat>
          <c:val>
            <c:numRef>
              <c:f>GRÁFICOS!$F$216:$O$216</c:f>
              <c:numCache>
                <c:formatCode>General</c:formatCode>
                <c:ptCount val="10"/>
                <c:pt idx="0">
                  <c:v>49</c:v>
                </c:pt>
                <c:pt idx="1">
                  <c:v>33</c:v>
                </c:pt>
                <c:pt idx="2">
                  <c:v>27</c:v>
                </c:pt>
                <c:pt idx="3">
                  <c:v>31</c:v>
                </c:pt>
                <c:pt idx="4">
                  <c:v>47</c:v>
                </c:pt>
                <c:pt idx="5">
                  <c:v>47</c:v>
                </c:pt>
                <c:pt idx="6">
                  <c:v>52</c:v>
                </c:pt>
                <c:pt idx="7">
                  <c:v>44</c:v>
                </c:pt>
                <c:pt idx="8">
                  <c:v>41</c:v>
                </c:pt>
                <c:pt idx="9">
                  <c:v>31</c:v>
                </c:pt>
              </c:numCache>
            </c:numRef>
          </c:val>
        </c:ser>
        <c:ser>
          <c:idx val="2"/>
          <c:order val="2"/>
          <c:tx>
            <c:strRef>
              <c:f>GRÁFICOS!$C$217</c:f>
              <c:strCache>
                <c:ptCount val="1"/>
                <c:pt idx="0">
                  <c:v>Más bien en desacuerdo</c:v>
                </c:pt>
              </c:strCache>
            </c:strRef>
          </c:tx>
          <c:cat>
            <c:strRef>
              <c:f>GRÁFICOS!$F$214:$O$214</c:f>
              <c:strCache>
                <c:ptCount val="10"/>
                <c:pt idx="0">
                  <c:v>11.a</c:v>
                </c:pt>
                <c:pt idx="1">
                  <c:v>11.b</c:v>
                </c:pt>
                <c:pt idx="2">
                  <c:v>11.c</c:v>
                </c:pt>
                <c:pt idx="3">
                  <c:v>11.d</c:v>
                </c:pt>
                <c:pt idx="4">
                  <c:v>11.e</c:v>
                </c:pt>
                <c:pt idx="5">
                  <c:v>11.f</c:v>
                </c:pt>
                <c:pt idx="6">
                  <c:v>11.g</c:v>
                </c:pt>
                <c:pt idx="7">
                  <c:v>11.h</c:v>
                </c:pt>
                <c:pt idx="8">
                  <c:v>11.i</c:v>
                </c:pt>
                <c:pt idx="9">
                  <c:v>11.j</c:v>
                </c:pt>
              </c:strCache>
            </c:strRef>
          </c:cat>
          <c:val>
            <c:numRef>
              <c:f>GRÁFICOS!$F$217:$O$217</c:f>
              <c:numCache>
                <c:formatCode>General</c:formatCode>
                <c:ptCount val="10"/>
                <c:pt idx="0">
                  <c:v>37</c:v>
                </c:pt>
                <c:pt idx="1">
                  <c:v>54</c:v>
                </c:pt>
                <c:pt idx="2">
                  <c:v>53</c:v>
                </c:pt>
                <c:pt idx="3">
                  <c:v>21</c:v>
                </c:pt>
                <c:pt idx="4">
                  <c:v>25</c:v>
                </c:pt>
                <c:pt idx="5">
                  <c:v>19</c:v>
                </c:pt>
                <c:pt idx="6">
                  <c:v>33</c:v>
                </c:pt>
                <c:pt idx="7">
                  <c:v>42</c:v>
                </c:pt>
                <c:pt idx="8">
                  <c:v>33</c:v>
                </c:pt>
                <c:pt idx="9">
                  <c:v>13</c:v>
                </c:pt>
              </c:numCache>
            </c:numRef>
          </c:val>
        </c:ser>
        <c:ser>
          <c:idx val="3"/>
          <c:order val="3"/>
          <c:tx>
            <c:strRef>
              <c:f>GRÁFICOS!$C$218</c:f>
              <c:strCache>
                <c:ptCount val="1"/>
                <c:pt idx="0">
                  <c:v>Totalmente en desacuerdo</c:v>
                </c:pt>
              </c:strCache>
            </c:strRef>
          </c:tx>
          <c:cat>
            <c:strRef>
              <c:f>GRÁFICOS!$F$214:$O$214</c:f>
              <c:strCache>
                <c:ptCount val="10"/>
                <c:pt idx="0">
                  <c:v>11.a</c:v>
                </c:pt>
                <c:pt idx="1">
                  <c:v>11.b</c:v>
                </c:pt>
                <c:pt idx="2">
                  <c:v>11.c</c:v>
                </c:pt>
                <c:pt idx="3">
                  <c:v>11.d</c:v>
                </c:pt>
                <c:pt idx="4">
                  <c:v>11.e</c:v>
                </c:pt>
                <c:pt idx="5">
                  <c:v>11.f</c:v>
                </c:pt>
                <c:pt idx="6">
                  <c:v>11.g</c:v>
                </c:pt>
                <c:pt idx="7">
                  <c:v>11.h</c:v>
                </c:pt>
                <c:pt idx="8">
                  <c:v>11.i</c:v>
                </c:pt>
                <c:pt idx="9">
                  <c:v>11.j</c:v>
                </c:pt>
              </c:strCache>
            </c:strRef>
          </c:cat>
          <c:val>
            <c:numRef>
              <c:f>GRÁFICOS!$F$218:$O$218</c:f>
              <c:numCache>
                <c:formatCode>General</c:formatCode>
                <c:ptCount val="10"/>
                <c:pt idx="0">
                  <c:v>29</c:v>
                </c:pt>
                <c:pt idx="1">
                  <c:v>51</c:v>
                </c:pt>
                <c:pt idx="2">
                  <c:v>68</c:v>
                </c:pt>
                <c:pt idx="3">
                  <c:v>87</c:v>
                </c:pt>
                <c:pt idx="4">
                  <c:v>25</c:v>
                </c:pt>
                <c:pt idx="5">
                  <c:v>11</c:v>
                </c:pt>
                <c:pt idx="6">
                  <c:v>18</c:v>
                </c:pt>
                <c:pt idx="7">
                  <c:v>25</c:v>
                </c:pt>
                <c:pt idx="8">
                  <c:v>21</c:v>
                </c:pt>
                <c:pt idx="9">
                  <c:v>6</c:v>
                </c:pt>
              </c:numCache>
            </c:numRef>
          </c:val>
        </c:ser>
        <c:ser>
          <c:idx val="4"/>
          <c:order val="4"/>
          <c:tx>
            <c:strRef>
              <c:f>GRÁFICOS!$C$219</c:f>
              <c:strCache>
                <c:ptCount val="1"/>
                <c:pt idx="0">
                  <c:v>Lo ignoro</c:v>
                </c:pt>
              </c:strCache>
            </c:strRef>
          </c:tx>
          <c:cat>
            <c:strRef>
              <c:f>GRÁFICOS!$F$214:$O$214</c:f>
              <c:strCache>
                <c:ptCount val="10"/>
                <c:pt idx="0">
                  <c:v>11.a</c:v>
                </c:pt>
                <c:pt idx="1">
                  <c:v>11.b</c:v>
                </c:pt>
                <c:pt idx="2">
                  <c:v>11.c</c:v>
                </c:pt>
                <c:pt idx="3">
                  <c:v>11.d</c:v>
                </c:pt>
                <c:pt idx="4">
                  <c:v>11.e</c:v>
                </c:pt>
                <c:pt idx="5">
                  <c:v>11.f</c:v>
                </c:pt>
                <c:pt idx="6">
                  <c:v>11.g</c:v>
                </c:pt>
                <c:pt idx="7">
                  <c:v>11.h</c:v>
                </c:pt>
                <c:pt idx="8">
                  <c:v>11.i</c:v>
                </c:pt>
                <c:pt idx="9">
                  <c:v>11.j</c:v>
                </c:pt>
              </c:strCache>
            </c:strRef>
          </c:cat>
          <c:val>
            <c:numRef>
              <c:f>GRÁFICOS!$F$219:$O$219</c:f>
              <c:numCache>
                <c:formatCode>General</c:formatCode>
                <c:ptCount val="10"/>
                <c:pt idx="0">
                  <c:v>16</c:v>
                </c:pt>
                <c:pt idx="1">
                  <c:v>13</c:v>
                </c:pt>
                <c:pt idx="2">
                  <c:v>11</c:v>
                </c:pt>
                <c:pt idx="3">
                  <c:v>25</c:v>
                </c:pt>
                <c:pt idx="4">
                  <c:v>26</c:v>
                </c:pt>
                <c:pt idx="5">
                  <c:v>13</c:v>
                </c:pt>
                <c:pt idx="6">
                  <c:v>19</c:v>
                </c:pt>
                <c:pt idx="7">
                  <c:v>22</c:v>
                </c:pt>
                <c:pt idx="8">
                  <c:v>18</c:v>
                </c:pt>
                <c:pt idx="9">
                  <c:v>12</c:v>
                </c:pt>
              </c:numCache>
            </c:numRef>
          </c:val>
        </c:ser>
        <c:axId val="127784448"/>
        <c:axId val="127785984"/>
      </c:barChart>
      <c:catAx>
        <c:axId val="127784448"/>
        <c:scaling>
          <c:orientation val="minMax"/>
        </c:scaling>
        <c:axPos val="b"/>
        <c:majorTickMark val="none"/>
        <c:tickLblPos val="nextTo"/>
        <c:crossAx val="127785984"/>
        <c:crosses val="autoZero"/>
        <c:auto val="1"/>
        <c:lblAlgn val="ctr"/>
        <c:lblOffset val="100"/>
      </c:catAx>
      <c:valAx>
        <c:axId val="127785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778444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N° 12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GRÁFICOS!$C$245</c:f>
              <c:strCache>
                <c:ptCount val="1"/>
                <c:pt idx="0">
                  <c:v>Totalmente de acuerdo</c:v>
                </c:pt>
              </c:strCache>
            </c:strRef>
          </c:tx>
          <c:cat>
            <c:strRef>
              <c:f>GRÁFICOS!$F$244:$I$244</c:f>
              <c:strCache>
                <c:ptCount val="4"/>
                <c:pt idx="0">
                  <c:v>12.a.-</c:v>
                </c:pt>
                <c:pt idx="1">
                  <c:v>12.b.-</c:v>
                </c:pt>
                <c:pt idx="2">
                  <c:v>12.c.-</c:v>
                </c:pt>
                <c:pt idx="3">
                  <c:v>12.d.-</c:v>
                </c:pt>
              </c:strCache>
            </c:strRef>
          </c:cat>
          <c:val>
            <c:numRef>
              <c:f>GRÁFICOS!$F$245:$I$245</c:f>
              <c:numCache>
                <c:formatCode>General</c:formatCode>
                <c:ptCount val="4"/>
                <c:pt idx="0">
                  <c:v>34</c:v>
                </c:pt>
                <c:pt idx="1">
                  <c:v>72</c:v>
                </c:pt>
                <c:pt idx="2">
                  <c:v>27</c:v>
                </c:pt>
                <c:pt idx="3">
                  <c:v>103</c:v>
                </c:pt>
              </c:numCache>
            </c:numRef>
          </c:val>
        </c:ser>
        <c:ser>
          <c:idx val="1"/>
          <c:order val="1"/>
          <c:tx>
            <c:strRef>
              <c:f>GRÁFICOS!$C$246</c:f>
              <c:strCache>
                <c:ptCount val="1"/>
                <c:pt idx="0">
                  <c:v>Más bien de acuerdo</c:v>
                </c:pt>
              </c:strCache>
            </c:strRef>
          </c:tx>
          <c:cat>
            <c:strRef>
              <c:f>GRÁFICOS!$F$244:$I$244</c:f>
              <c:strCache>
                <c:ptCount val="4"/>
                <c:pt idx="0">
                  <c:v>12.a.-</c:v>
                </c:pt>
                <c:pt idx="1">
                  <c:v>12.b.-</c:v>
                </c:pt>
                <c:pt idx="2">
                  <c:v>12.c.-</c:v>
                </c:pt>
                <c:pt idx="3">
                  <c:v>12.d.-</c:v>
                </c:pt>
              </c:strCache>
            </c:strRef>
          </c:cat>
          <c:val>
            <c:numRef>
              <c:f>GRÁFICOS!$F$246:$I$246</c:f>
              <c:numCache>
                <c:formatCode>General</c:formatCode>
                <c:ptCount val="4"/>
                <c:pt idx="0">
                  <c:v>34</c:v>
                </c:pt>
                <c:pt idx="1">
                  <c:v>75</c:v>
                </c:pt>
                <c:pt idx="2">
                  <c:v>46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GRÁFICOS!$C$247</c:f>
              <c:strCache>
                <c:ptCount val="1"/>
                <c:pt idx="0">
                  <c:v>Más bien en desacuerdo</c:v>
                </c:pt>
              </c:strCache>
            </c:strRef>
          </c:tx>
          <c:cat>
            <c:strRef>
              <c:f>GRÁFICOS!$F$244:$I$244</c:f>
              <c:strCache>
                <c:ptCount val="4"/>
                <c:pt idx="0">
                  <c:v>12.a.-</c:v>
                </c:pt>
                <c:pt idx="1">
                  <c:v>12.b.-</c:v>
                </c:pt>
                <c:pt idx="2">
                  <c:v>12.c.-</c:v>
                </c:pt>
                <c:pt idx="3">
                  <c:v>12.d.-</c:v>
                </c:pt>
              </c:strCache>
            </c:strRef>
          </c:cat>
          <c:val>
            <c:numRef>
              <c:f>GRÁFICOS!$F$247:$I$247</c:f>
              <c:numCache>
                <c:formatCode>General</c:formatCode>
                <c:ptCount val="4"/>
                <c:pt idx="0">
                  <c:v>27</c:v>
                </c:pt>
                <c:pt idx="1">
                  <c:v>18</c:v>
                </c:pt>
                <c:pt idx="2">
                  <c:v>37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GRÁFICOS!$C$248</c:f>
              <c:strCache>
                <c:ptCount val="1"/>
                <c:pt idx="0">
                  <c:v>Totalmente en desacuerdo</c:v>
                </c:pt>
              </c:strCache>
            </c:strRef>
          </c:tx>
          <c:cat>
            <c:strRef>
              <c:f>GRÁFICOS!$F$244:$I$244</c:f>
              <c:strCache>
                <c:ptCount val="4"/>
                <c:pt idx="0">
                  <c:v>12.a.-</c:v>
                </c:pt>
                <c:pt idx="1">
                  <c:v>12.b.-</c:v>
                </c:pt>
                <c:pt idx="2">
                  <c:v>12.c.-</c:v>
                </c:pt>
                <c:pt idx="3">
                  <c:v>12.d.-</c:v>
                </c:pt>
              </c:strCache>
            </c:strRef>
          </c:cat>
          <c:val>
            <c:numRef>
              <c:f>GRÁFICOS!$F$248:$I$248</c:f>
              <c:numCache>
                <c:formatCode>General</c:formatCode>
                <c:ptCount val="4"/>
                <c:pt idx="0">
                  <c:v>66</c:v>
                </c:pt>
                <c:pt idx="1">
                  <c:v>5</c:v>
                </c:pt>
                <c:pt idx="2">
                  <c:v>52</c:v>
                </c:pt>
                <c:pt idx="3">
                  <c:v>9</c:v>
                </c:pt>
              </c:numCache>
            </c:numRef>
          </c:val>
        </c:ser>
        <c:ser>
          <c:idx val="4"/>
          <c:order val="4"/>
          <c:tx>
            <c:strRef>
              <c:f>GRÁFICOS!$C$249</c:f>
              <c:strCache>
                <c:ptCount val="1"/>
                <c:pt idx="0">
                  <c:v>No se pronuncia</c:v>
                </c:pt>
              </c:strCache>
            </c:strRef>
          </c:tx>
          <c:cat>
            <c:strRef>
              <c:f>GRÁFICOS!$F$244:$I$244</c:f>
              <c:strCache>
                <c:ptCount val="4"/>
                <c:pt idx="0">
                  <c:v>12.a.-</c:v>
                </c:pt>
                <c:pt idx="1">
                  <c:v>12.b.-</c:v>
                </c:pt>
                <c:pt idx="2">
                  <c:v>12.c.-</c:v>
                </c:pt>
                <c:pt idx="3">
                  <c:v>12.d.-</c:v>
                </c:pt>
              </c:strCache>
            </c:strRef>
          </c:cat>
          <c:val>
            <c:numRef>
              <c:f>GRÁFICOS!$F$249:$I$249</c:f>
              <c:numCache>
                <c:formatCode>General</c:formatCode>
                <c:ptCount val="4"/>
                <c:pt idx="0">
                  <c:v>21</c:v>
                </c:pt>
                <c:pt idx="1">
                  <c:v>12</c:v>
                </c:pt>
                <c:pt idx="2">
                  <c:v>20</c:v>
                </c:pt>
                <c:pt idx="3">
                  <c:v>21</c:v>
                </c:pt>
              </c:numCache>
            </c:numRef>
          </c:val>
        </c:ser>
        <c:axId val="128575360"/>
        <c:axId val="128576896"/>
      </c:barChart>
      <c:catAx>
        <c:axId val="128575360"/>
        <c:scaling>
          <c:orientation val="minMax"/>
        </c:scaling>
        <c:axPos val="b"/>
        <c:tickLblPos val="nextTo"/>
        <c:crossAx val="128576896"/>
        <c:crosses val="autoZero"/>
        <c:auto val="1"/>
        <c:lblAlgn val="ctr"/>
        <c:lblOffset val="100"/>
      </c:catAx>
      <c:valAx>
        <c:axId val="128576896"/>
        <c:scaling>
          <c:orientation val="minMax"/>
        </c:scaling>
        <c:axPos val="l"/>
        <c:majorGridlines/>
        <c:numFmt formatCode="General" sourceLinked="1"/>
        <c:tickLblPos val="nextTo"/>
        <c:crossAx val="12857536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Pr>
        <a:bodyPr/>
        <a:lstStyle/>
        <a:p>
          <a:pPr>
            <a:defRPr sz="1200"/>
          </a:pPr>
          <a:endParaRPr lang="es-CL"/>
        </a:p>
      </c:txPr>
    </c:title>
    <c:plotArea>
      <c:layout/>
      <c:pieChart>
        <c:varyColors val="1"/>
        <c:ser>
          <c:idx val="0"/>
          <c:order val="0"/>
          <c:tx>
            <c:v>Gráfico N°2</c:v>
          </c:tx>
          <c:dLbls>
            <c:showPercent val="1"/>
            <c:showLeaderLines val="1"/>
          </c:dLbls>
          <c:cat>
            <c:strRef>
              <c:f>GRÁFICOS!$C$31:$C$35</c:f>
              <c:strCache>
                <c:ptCount val="5"/>
                <c:pt idx="0">
                  <c:v>a)  Legal que permite normar y sancionar conductas ambientales de las empresas y el comercio.</c:v>
                </c:pt>
                <c:pt idx="1">
                  <c:v>b)  Administrativo que permite normar y sancionar conductas ambientales de las personas.</c:v>
                </c:pt>
                <c:pt idx="2">
                  <c:v>c)  Jurídico que permite normar y sancionar conductas ambientales de la comunidad.</c:v>
                </c:pt>
                <c:pt idx="3">
                  <c:v>d)  Financiero que permite normar y sancionar conductas ambientales de las personas. </c:v>
                </c:pt>
                <c:pt idx="4">
                  <c:v>e) No lo  sé</c:v>
                </c:pt>
              </c:strCache>
            </c:strRef>
          </c:cat>
          <c:val>
            <c:numRef>
              <c:f>GRÁFICOS!$L$31:$L$35</c:f>
              <c:numCache>
                <c:formatCode>General</c:formatCode>
                <c:ptCount val="5"/>
                <c:pt idx="0">
                  <c:v>54</c:v>
                </c:pt>
                <c:pt idx="1">
                  <c:v>27</c:v>
                </c:pt>
                <c:pt idx="2">
                  <c:v>46</c:v>
                </c:pt>
                <c:pt idx="3">
                  <c:v>7</c:v>
                </c:pt>
                <c:pt idx="4">
                  <c:v>48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Pr>
        <a:bodyPr/>
        <a:lstStyle/>
        <a:p>
          <a:pPr>
            <a:defRPr sz="1200"/>
          </a:pPr>
          <a:endParaRPr lang="es-CL"/>
        </a:p>
      </c:txPr>
    </c:title>
    <c:plotArea>
      <c:layout/>
      <c:pieChart>
        <c:varyColors val="1"/>
        <c:ser>
          <c:idx val="2"/>
          <c:order val="0"/>
          <c:tx>
            <c:v>Gráfico N°3</c:v>
          </c:tx>
          <c:dLbls>
            <c:showPercent val="1"/>
            <c:showLeaderLines val="1"/>
          </c:dLbls>
          <c:cat>
            <c:strRef>
              <c:f>GRÁFICOS!$C$50:$C$54</c:f>
              <c:strCache>
                <c:ptCount val="5"/>
                <c:pt idx="0">
                  <c:v>a) Diariamente</c:v>
                </c:pt>
                <c:pt idx="1">
                  <c:v>b) Algunas veces a la semana</c:v>
                </c:pt>
                <c:pt idx="2">
                  <c:v>c) Alguna vez al mes</c:v>
                </c:pt>
                <c:pt idx="3">
                  <c:v>d)rara vez</c:v>
                </c:pt>
                <c:pt idx="4">
                  <c:v>e)Nunca</c:v>
                </c:pt>
              </c:strCache>
            </c:strRef>
          </c:cat>
          <c:val>
            <c:numRef>
              <c:f>GRÁFICOS!$F$50:$F$54</c:f>
              <c:numCache>
                <c:formatCode>General</c:formatCode>
                <c:ptCount val="5"/>
                <c:pt idx="0">
                  <c:v>9</c:v>
                </c:pt>
                <c:pt idx="1">
                  <c:v>35</c:v>
                </c:pt>
                <c:pt idx="2">
                  <c:v>93</c:v>
                </c:pt>
                <c:pt idx="3">
                  <c:v>32</c:v>
                </c:pt>
                <c:pt idx="4">
                  <c:v>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Pr>
        <a:bodyPr/>
        <a:lstStyle/>
        <a:p>
          <a:pPr>
            <a:defRPr sz="1200"/>
          </a:pPr>
          <a:endParaRPr lang="es-CL"/>
        </a:p>
      </c:txPr>
    </c:title>
    <c:plotArea>
      <c:layout>
        <c:manualLayout>
          <c:layoutTarget val="inner"/>
          <c:xMode val="edge"/>
          <c:yMode val="edge"/>
          <c:x val="5.1480133604210172E-2"/>
          <c:y val="0.16019091303017788"/>
          <c:w val="0.53953307309158005"/>
          <c:h val="0.78256402582127549"/>
        </c:manualLayout>
      </c:layout>
      <c:pieChart>
        <c:varyColors val="1"/>
        <c:ser>
          <c:idx val="2"/>
          <c:order val="0"/>
          <c:tx>
            <c:v>Gráfico N°4</c:v>
          </c:tx>
          <c:dLbls>
            <c:showPercent val="1"/>
            <c:showLeaderLines val="1"/>
          </c:dLbls>
          <c:cat>
            <c:strRef>
              <c:f>GRÁFICOS!$C$69:$C$72</c:f>
              <c:strCache>
                <c:ptCount val="4"/>
                <c:pt idx="0">
                  <c:v>a)     Totalmente de acuerdo</c:v>
                </c:pt>
                <c:pt idx="1">
                  <c:v>b)     Más bien de acuerdo</c:v>
                </c:pt>
                <c:pt idx="2">
                  <c:v>c)      Más bien en desacuerdo</c:v>
                </c:pt>
                <c:pt idx="3">
                  <c:v>d)     Totalmente en desacuerdo</c:v>
                </c:pt>
              </c:strCache>
            </c:strRef>
          </c:cat>
          <c:val>
            <c:numRef>
              <c:f>GRÁFICOS!$F$69:$F$72</c:f>
              <c:numCache>
                <c:formatCode>General</c:formatCode>
                <c:ptCount val="4"/>
                <c:pt idx="0">
                  <c:v>78</c:v>
                </c:pt>
                <c:pt idx="1">
                  <c:v>58</c:v>
                </c:pt>
                <c:pt idx="2">
                  <c:v>30</c:v>
                </c:pt>
                <c:pt idx="3">
                  <c:v>16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039479621463065"/>
          <c:y val="0.32885950409249753"/>
          <c:w val="0.3838183274446792"/>
          <c:h val="0.46049189283724667"/>
        </c:manualLayout>
      </c:layout>
      <c:txPr>
        <a:bodyPr/>
        <a:lstStyle/>
        <a:p>
          <a:pPr algn="just">
            <a:defRPr/>
          </a:pPr>
          <a:endParaRPr lang="es-CL"/>
        </a:p>
      </c:txPr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Pr>
        <a:bodyPr/>
        <a:lstStyle/>
        <a:p>
          <a:pPr>
            <a:defRPr sz="1200"/>
          </a:pPr>
          <a:endParaRPr lang="es-CL"/>
        </a:p>
      </c:txPr>
    </c:title>
    <c:plotArea>
      <c:layout/>
      <c:pieChart>
        <c:varyColors val="1"/>
        <c:ser>
          <c:idx val="1"/>
          <c:order val="0"/>
          <c:tx>
            <c:v>Gráfico N°5</c:v>
          </c:tx>
          <c:dLbls>
            <c:showPercent val="1"/>
            <c:showLeaderLines val="1"/>
          </c:dLbls>
          <c:cat>
            <c:strRef>
              <c:f>GRÁFICOS!$C$90:$C$93</c:f>
              <c:strCache>
                <c:ptCount val="4"/>
                <c:pt idx="0">
                  <c:v>a)     Mejorado</c:v>
                </c:pt>
                <c:pt idx="1">
                  <c:v>b)     Mantenido</c:v>
                </c:pt>
                <c:pt idx="2">
                  <c:v>c)      Empeorado</c:v>
                </c:pt>
                <c:pt idx="3">
                  <c:v>d)     No sé</c:v>
                </c:pt>
              </c:strCache>
            </c:strRef>
          </c:cat>
          <c:val>
            <c:numRef>
              <c:f>GRÁFICOS!$E$90:$E$93</c:f>
              <c:numCache>
                <c:formatCode>General</c:formatCode>
                <c:ptCount val="4"/>
                <c:pt idx="0">
                  <c:v>22</c:v>
                </c:pt>
                <c:pt idx="1">
                  <c:v>72</c:v>
                </c:pt>
                <c:pt idx="2">
                  <c:v>75</c:v>
                </c:pt>
                <c:pt idx="3">
                  <c:v>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N° 6</a:t>
            </a:r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GRÁFICOS!$C$109</c:f>
              <c:strCache>
                <c:ptCount val="1"/>
                <c:pt idx="0">
                  <c:v>a)     Contaminación del aire </c:v>
                </c:pt>
              </c:strCache>
            </c:strRef>
          </c:tx>
          <c:cat>
            <c:strRef>
              <c:f>GRÁFICOS!$G$108:$H$108</c:f>
              <c:strCache>
                <c:ptCount val="2"/>
                <c:pt idx="0">
                  <c:v>Conteo1</c:v>
                </c:pt>
                <c:pt idx="1">
                  <c:v>Conteo 2</c:v>
                </c:pt>
              </c:strCache>
            </c:strRef>
          </c:cat>
          <c:val>
            <c:numRef>
              <c:f>GRÁFICOS!$G$109:$H$109</c:f>
              <c:numCache>
                <c:formatCode>General</c:formatCode>
                <c:ptCount val="2"/>
                <c:pt idx="0">
                  <c:v>17</c:v>
                </c:pt>
                <c:pt idx="1">
                  <c:v>0</c:v>
                </c:pt>
              </c:numCache>
            </c:numRef>
          </c:val>
        </c:ser>
        <c:ser>
          <c:idx val="4"/>
          <c:order val="1"/>
          <c:tx>
            <c:strRef>
              <c:f>GRÁFICOS!$C$110</c:f>
              <c:strCache>
                <c:ptCount val="1"/>
                <c:pt idx="0">
                  <c:v>b)     Contaminación del agua </c:v>
                </c:pt>
              </c:strCache>
            </c:strRef>
          </c:tx>
          <c:cat>
            <c:strRef>
              <c:f>GRÁFICOS!$G$108:$H$108</c:f>
              <c:strCache>
                <c:ptCount val="2"/>
                <c:pt idx="0">
                  <c:v>Conteo1</c:v>
                </c:pt>
                <c:pt idx="1">
                  <c:v>Conteo 2</c:v>
                </c:pt>
              </c:strCache>
            </c:strRef>
          </c:cat>
          <c:val>
            <c:numRef>
              <c:f>GRÁFICOS!$G$110:$H$110</c:f>
              <c:numCache>
                <c:formatCode>General</c:formatCode>
                <c:ptCount val="2"/>
                <c:pt idx="0">
                  <c:v>81</c:v>
                </c:pt>
                <c:pt idx="1">
                  <c:v>16</c:v>
                </c:pt>
              </c:numCache>
            </c:numRef>
          </c:val>
        </c:ser>
        <c:ser>
          <c:idx val="0"/>
          <c:order val="2"/>
          <c:tx>
            <c:strRef>
              <c:f>GRÁFICOS!$C$111</c:f>
              <c:strCache>
                <c:ptCount val="1"/>
                <c:pt idx="0">
                  <c:v>c)      Contaminación del suelo </c:v>
                </c:pt>
              </c:strCache>
            </c:strRef>
          </c:tx>
          <c:cat>
            <c:strRef>
              <c:f>GRÁFICOS!$G$108:$H$108</c:f>
              <c:strCache>
                <c:ptCount val="2"/>
                <c:pt idx="0">
                  <c:v>Conteo1</c:v>
                </c:pt>
                <c:pt idx="1">
                  <c:v>Conteo 2</c:v>
                </c:pt>
              </c:strCache>
            </c:strRef>
          </c:cat>
          <c:val>
            <c:numRef>
              <c:f>GRÁFICOS!$G$111:$H$111</c:f>
              <c:numCache>
                <c:formatCode>General</c:formatCode>
                <c:ptCount val="2"/>
                <c:pt idx="0">
                  <c:v>28</c:v>
                </c:pt>
                <c:pt idx="1">
                  <c:v>14</c:v>
                </c:pt>
              </c:numCache>
            </c:numRef>
          </c:val>
        </c:ser>
        <c:ser>
          <c:idx val="1"/>
          <c:order val="3"/>
          <c:tx>
            <c:strRef>
              <c:f>GRÁFICOS!$C$112</c:f>
              <c:strCache>
                <c:ptCount val="1"/>
                <c:pt idx="0">
                  <c:v>d)     Perdida de flora y fauna </c:v>
                </c:pt>
              </c:strCache>
            </c:strRef>
          </c:tx>
          <c:cat>
            <c:strRef>
              <c:f>GRÁFICOS!$G$108:$H$108</c:f>
              <c:strCache>
                <c:ptCount val="2"/>
                <c:pt idx="0">
                  <c:v>Conteo1</c:v>
                </c:pt>
                <c:pt idx="1">
                  <c:v>Conteo 2</c:v>
                </c:pt>
              </c:strCache>
            </c:strRef>
          </c:cat>
          <c:val>
            <c:numRef>
              <c:f>GRÁFICOS!$G$112:$H$112</c:f>
              <c:numCache>
                <c:formatCode>General</c:formatCode>
                <c:ptCount val="2"/>
                <c:pt idx="0">
                  <c:v>28</c:v>
                </c:pt>
                <c:pt idx="1">
                  <c:v>26</c:v>
                </c:pt>
              </c:numCache>
            </c:numRef>
          </c:val>
        </c:ser>
        <c:ser>
          <c:idx val="2"/>
          <c:order val="4"/>
          <c:tx>
            <c:strRef>
              <c:f>GRÁFICOS!$C$113</c:f>
              <c:strCache>
                <c:ptCount val="1"/>
                <c:pt idx="0">
                  <c:v>e)      Tenencia irresponsable de mascota</c:v>
                </c:pt>
              </c:strCache>
            </c:strRef>
          </c:tx>
          <c:cat>
            <c:strRef>
              <c:f>GRÁFICOS!$G$108:$H$108</c:f>
              <c:strCache>
                <c:ptCount val="2"/>
                <c:pt idx="0">
                  <c:v>Conteo1</c:v>
                </c:pt>
                <c:pt idx="1">
                  <c:v>Conteo 2</c:v>
                </c:pt>
              </c:strCache>
            </c:strRef>
          </c:cat>
          <c:val>
            <c:numRef>
              <c:f>GRÁFICOS!$G$113:$H$113</c:f>
              <c:numCache>
                <c:formatCode>General</c:formatCode>
                <c:ptCount val="2"/>
                <c:pt idx="0">
                  <c:v>27</c:v>
                </c:pt>
                <c:pt idx="1">
                  <c:v>67</c:v>
                </c:pt>
              </c:numCache>
            </c:numRef>
          </c:val>
        </c:ser>
        <c:ser>
          <c:idx val="5"/>
          <c:order val="5"/>
          <c:tx>
            <c:strRef>
              <c:f>GRÁFICOS!$C$114</c:f>
              <c:strCache>
                <c:ptCount val="1"/>
                <c:pt idx="0">
                  <c:v>f)        No existen problemas ambientales</c:v>
                </c:pt>
              </c:strCache>
            </c:strRef>
          </c:tx>
          <c:cat>
            <c:strRef>
              <c:f>GRÁFICOS!$G$108:$H$108</c:f>
              <c:strCache>
                <c:ptCount val="2"/>
                <c:pt idx="0">
                  <c:v>Conteo1</c:v>
                </c:pt>
                <c:pt idx="1">
                  <c:v>Conteo 2</c:v>
                </c:pt>
              </c:strCache>
            </c:strRef>
          </c:cat>
          <c:val>
            <c:numRef>
              <c:f>GRÁFICOS!$G$114:$H$114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axId val="126768640"/>
        <c:axId val="126770176"/>
      </c:barChart>
      <c:catAx>
        <c:axId val="126768640"/>
        <c:scaling>
          <c:orientation val="minMax"/>
        </c:scaling>
        <c:axPos val="b"/>
        <c:tickLblPos val="nextTo"/>
        <c:crossAx val="126770176"/>
        <c:crosses val="autoZero"/>
        <c:auto val="1"/>
        <c:lblAlgn val="ctr"/>
        <c:lblOffset val="100"/>
      </c:catAx>
      <c:valAx>
        <c:axId val="126770176"/>
        <c:scaling>
          <c:orientation val="minMax"/>
        </c:scaling>
        <c:axPos val="l"/>
        <c:majorGridlines/>
        <c:numFmt formatCode="General" sourceLinked="1"/>
        <c:tickLblPos val="nextTo"/>
        <c:crossAx val="126768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07027215420243"/>
          <c:y val="0.27529643417374755"/>
          <c:w val="0.32890913258832954"/>
          <c:h val="0.51929438656688864"/>
        </c:manualLayout>
      </c:layout>
    </c:legend>
    <c:plotVisOnly val="1"/>
    <c:dispBlanksAs val="gap"/>
  </c:chart>
  <c:txPr>
    <a:bodyPr/>
    <a:lstStyle/>
    <a:p>
      <a:pPr algn="just"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N°7</a:t>
            </a:r>
          </a:p>
        </c:rich>
      </c:tx>
    </c:title>
    <c:plotArea>
      <c:layout/>
      <c:pieChart>
        <c:varyColors val="1"/>
        <c:ser>
          <c:idx val="2"/>
          <c:order val="0"/>
          <c:tx>
            <c:v>Gráfico N°6</c:v>
          </c:tx>
          <c:dLbls>
            <c:showPercent val="1"/>
            <c:showLeaderLines val="1"/>
          </c:dLbls>
          <c:cat>
            <c:strRef>
              <c:f>GRÁFICOS!$C$132:$C$135</c:f>
              <c:strCache>
                <c:ptCount val="4"/>
                <c:pt idx="0">
                  <c:v>a)     Totalmente de acuerdo</c:v>
                </c:pt>
                <c:pt idx="1">
                  <c:v>b)     Más bien de acuerdo</c:v>
                </c:pt>
                <c:pt idx="2">
                  <c:v>c)      Más bien en desacuerdo</c:v>
                </c:pt>
                <c:pt idx="3">
                  <c:v>d)     Totalmente en desacuerdo</c:v>
                </c:pt>
              </c:strCache>
            </c:strRef>
          </c:cat>
          <c:val>
            <c:numRef>
              <c:f>GRÁFICOS!$F$132:$F$135</c:f>
              <c:numCache>
                <c:formatCode>General</c:formatCode>
                <c:ptCount val="4"/>
                <c:pt idx="0">
                  <c:v>39</c:v>
                </c:pt>
                <c:pt idx="1">
                  <c:v>71</c:v>
                </c:pt>
                <c:pt idx="2">
                  <c:v>56</c:v>
                </c:pt>
                <c:pt idx="3">
                  <c:v>16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91910722827444"/>
          <c:y val="0.33883500255817006"/>
          <c:w val="0.35443465569547566"/>
          <c:h val="0.43365057660700745"/>
        </c:manualLayout>
      </c:layout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Pr>
        <a:bodyPr/>
        <a:lstStyle/>
        <a:p>
          <a:pPr>
            <a:defRPr sz="1200"/>
          </a:pPr>
          <a:endParaRPr lang="es-CL"/>
        </a:p>
      </c:txPr>
    </c:title>
    <c:plotArea>
      <c:layout/>
      <c:pieChart>
        <c:varyColors val="1"/>
        <c:ser>
          <c:idx val="1"/>
          <c:order val="0"/>
          <c:tx>
            <c:v>Gráfico N°8</c:v>
          </c:tx>
          <c:dLbls>
            <c:showPercent val="1"/>
            <c:showLeaderLines val="1"/>
          </c:dLbls>
          <c:cat>
            <c:strRef>
              <c:f>GRÁFICOS!$C$154:$C$157</c:f>
              <c:strCache>
                <c:ptCount val="4"/>
                <c:pt idx="0">
                  <c:v>a)     Mejorado</c:v>
                </c:pt>
                <c:pt idx="1">
                  <c:v>b)     Mantenido</c:v>
                </c:pt>
                <c:pt idx="2">
                  <c:v>c)      Empeorado</c:v>
                </c:pt>
                <c:pt idx="3">
                  <c:v>d)     No sé</c:v>
                </c:pt>
              </c:strCache>
            </c:strRef>
          </c:cat>
          <c:val>
            <c:numRef>
              <c:f>GRÁFICOS!$E$154:$E$157</c:f>
              <c:numCache>
                <c:formatCode>General</c:formatCode>
                <c:ptCount val="4"/>
                <c:pt idx="0">
                  <c:v>23</c:v>
                </c:pt>
                <c:pt idx="1">
                  <c:v>78</c:v>
                </c:pt>
                <c:pt idx="2">
                  <c:v>68</c:v>
                </c:pt>
                <c:pt idx="3">
                  <c:v>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18"/>
  <c:chart>
    <c:title>
      <c:txPr>
        <a:bodyPr/>
        <a:lstStyle/>
        <a:p>
          <a:pPr>
            <a:defRPr sz="1200"/>
          </a:pPr>
          <a:endParaRPr lang="es-CL"/>
        </a:p>
      </c:txPr>
    </c:title>
    <c:plotArea>
      <c:layout/>
      <c:pieChart>
        <c:varyColors val="1"/>
        <c:ser>
          <c:idx val="1"/>
          <c:order val="0"/>
          <c:tx>
            <c:v>Gráfico N°9</c:v>
          </c:tx>
          <c:dLbls>
            <c:showPercent val="1"/>
            <c:showLeaderLines val="1"/>
          </c:dLbls>
          <c:cat>
            <c:strRef>
              <c:f>GRÁFICOS!$C$175:$C$178</c:f>
              <c:strCache>
                <c:ptCount val="4"/>
                <c:pt idx="0">
                  <c:v>a)     Sector Público</c:v>
                </c:pt>
                <c:pt idx="1">
                  <c:v>b)     Sector Privado</c:v>
                </c:pt>
                <c:pt idx="2">
                  <c:v>c)      La Población</c:v>
                </c:pt>
                <c:pt idx="3">
                  <c:v>d)     Todos por igual</c:v>
                </c:pt>
              </c:strCache>
            </c:strRef>
          </c:cat>
          <c:val>
            <c:numRef>
              <c:f>GRÁFICOS!$E$175:$E$178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16</c:v>
                </c:pt>
                <c:pt idx="3">
                  <c:v>142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900">
          <a:latin typeface="Century Gothic" pitchFamily="34" charset="0"/>
        </a:defRPr>
      </a:pPr>
      <a:endParaRPr lang="es-C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Martin</cp:lastModifiedBy>
  <cp:revision>3</cp:revision>
  <dcterms:created xsi:type="dcterms:W3CDTF">2018-07-12T19:15:00Z</dcterms:created>
  <dcterms:modified xsi:type="dcterms:W3CDTF">2018-07-12T19:17:00Z</dcterms:modified>
</cp:coreProperties>
</file>